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81F57" w14:textId="77777777" w:rsidR="0059596A" w:rsidRDefault="0059596A" w:rsidP="00485CA6">
      <w:pPr>
        <w:spacing w:after="0" w:line="600" w:lineRule="exact"/>
        <w:ind w:firstLine="0"/>
        <w:rPr>
          <w:rFonts w:ascii="方正小标宋简体" w:eastAsia="方正小标宋简体" w:hAnsi="方正小标宋简体" w:cs="方正小标宋简体" w:hint="eastAsia"/>
          <w:color w:val="000000"/>
          <w:sz w:val="44"/>
          <w:szCs w:val="44"/>
          <w:lang w:eastAsia="zh-CN"/>
        </w:rPr>
      </w:pPr>
    </w:p>
    <w:p w14:paraId="4BB70C12" w14:textId="77777777" w:rsidR="0059596A" w:rsidRDefault="00000000">
      <w:pPr>
        <w:spacing w:after="0" w:line="600" w:lineRule="exact"/>
        <w:ind w:firstLine="0"/>
        <w:jc w:val="center"/>
        <w:rPr>
          <w:rFonts w:ascii="方正小标宋简体" w:eastAsia="方正小标宋简体" w:hAnsi="方正小标宋简体" w:cs="方正小标宋简体" w:hint="eastAsia"/>
          <w:color w:val="000000"/>
          <w:sz w:val="44"/>
          <w:szCs w:val="44"/>
        </w:rPr>
      </w:pPr>
      <w:r>
        <w:rPr>
          <w:rFonts w:ascii="方正小标宋简体" w:eastAsia="方正小标宋简体" w:hAnsi="方正小标宋简体" w:cs="方正小标宋简体" w:hint="eastAsia"/>
          <w:color w:val="000000"/>
          <w:sz w:val="44"/>
          <w:szCs w:val="44"/>
        </w:rPr>
        <w:t>关于进一步促进医疗卫生机构</w:t>
      </w:r>
    </w:p>
    <w:p w14:paraId="4856E29C" w14:textId="77777777" w:rsidR="0059596A" w:rsidRDefault="00000000">
      <w:pPr>
        <w:spacing w:after="0" w:line="600" w:lineRule="exact"/>
        <w:ind w:firstLine="0"/>
        <w:jc w:val="center"/>
        <w:rPr>
          <w:rFonts w:ascii="方正小标宋简体" w:eastAsia="方正小标宋简体" w:hAnsi="方正小标宋简体" w:cs="方正小标宋简体" w:hint="eastAsia"/>
          <w:color w:val="000000"/>
          <w:sz w:val="44"/>
          <w:szCs w:val="44"/>
        </w:rPr>
      </w:pPr>
      <w:r>
        <w:rPr>
          <w:rFonts w:ascii="方正小标宋简体" w:eastAsia="方正小标宋简体" w:hAnsi="方正小标宋简体" w:cs="方正小标宋简体" w:hint="eastAsia"/>
          <w:color w:val="000000"/>
          <w:sz w:val="44"/>
          <w:szCs w:val="44"/>
        </w:rPr>
        <w:t>支持托育服务发展的通知</w:t>
      </w:r>
    </w:p>
    <w:p w14:paraId="48404CDE" w14:textId="77777777" w:rsidR="0059596A" w:rsidRDefault="0059596A">
      <w:pPr>
        <w:spacing w:after="0" w:line="600" w:lineRule="exact"/>
        <w:ind w:firstLine="1134"/>
        <w:jc w:val="center"/>
        <w:rPr>
          <w:rFonts w:ascii="宋体" w:eastAsia="宋体" w:hAnsi="宋体" w:cs="宋体" w:hint="eastAsia"/>
          <w:color w:val="000000"/>
          <w:sz w:val="44"/>
          <w:szCs w:val="44"/>
        </w:rPr>
      </w:pPr>
    </w:p>
    <w:p w14:paraId="65D1C473" w14:textId="77777777" w:rsidR="0059596A" w:rsidRDefault="00000000">
      <w:pPr>
        <w:spacing w:after="0" w:line="600" w:lineRule="exact"/>
        <w:ind w:firstLine="0"/>
        <w:jc w:val="both"/>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各</w:t>
      </w:r>
      <w:r>
        <w:rPr>
          <w:rFonts w:ascii="仿宋_GB2312" w:eastAsia="仿宋_GB2312" w:hAnsi="仿宋_GB2312" w:cs="仿宋_GB2312" w:hint="eastAsia"/>
          <w:color w:val="000000"/>
          <w:sz w:val="32"/>
          <w:szCs w:val="32"/>
          <w:lang w:eastAsia="zh-CN"/>
        </w:rPr>
        <w:t>旗区</w:t>
      </w:r>
      <w:r>
        <w:rPr>
          <w:rFonts w:ascii="仿宋_GB2312" w:eastAsia="仿宋_GB2312" w:hAnsi="仿宋_GB2312" w:cs="仿宋_GB2312" w:hint="eastAsia"/>
          <w:color w:val="000000"/>
          <w:sz w:val="32"/>
          <w:szCs w:val="32"/>
        </w:rPr>
        <w:t>卫生健康委、工会，委直属各医疗卫生机构：</w:t>
      </w:r>
    </w:p>
    <w:p w14:paraId="3B6A6DE2" w14:textId="77777777" w:rsidR="0059596A" w:rsidRDefault="00000000">
      <w:pPr>
        <w:spacing w:after="0" w:line="600" w:lineRule="exact"/>
        <w:ind w:firstLineChars="200" w:firstLine="640"/>
        <w:jc w:val="both"/>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根据国家卫生健康委</w:t>
      </w:r>
      <w:r>
        <w:rPr>
          <w:rFonts w:ascii="仿宋_GB2312" w:eastAsia="仿宋_GB2312" w:hAnsi="仿宋_GB2312" w:cs="仿宋_GB2312" w:hint="eastAsia"/>
          <w:color w:val="000000"/>
          <w:sz w:val="32"/>
          <w:szCs w:val="32"/>
          <w:lang w:eastAsia="zh-CN"/>
        </w:rPr>
        <w:t>、自治区卫生健康委</w:t>
      </w:r>
      <w:r>
        <w:rPr>
          <w:rFonts w:ascii="仿宋_GB2312" w:eastAsia="仿宋_GB2312" w:hAnsi="仿宋_GB2312" w:cs="仿宋_GB2312" w:hint="eastAsia"/>
          <w:color w:val="000000"/>
          <w:sz w:val="32"/>
          <w:szCs w:val="32"/>
        </w:rPr>
        <w:t>《关于促进医疗卫生机构支持托育服务发展的指导意见》（国卫办人口发〔2023〕14号）</w:t>
      </w:r>
      <w:r>
        <w:rPr>
          <w:rFonts w:ascii="仿宋_GB2312" w:eastAsia="仿宋_GB2312" w:hAnsi="仿宋_GB2312" w:cs="仿宋_GB2312" w:hint="eastAsia"/>
          <w:color w:val="000000"/>
          <w:sz w:val="32"/>
          <w:szCs w:val="32"/>
          <w:lang w:eastAsia="zh-CN"/>
        </w:rPr>
        <w:t>《关于进一步促进医疗卫生机构支持托育服务发展的通知》（内卫人口字</w:t>
      </w:r>
      <w:r>
        <w:rPr>
          <w:rFonts w:ascii="仿宋_GB2312" w:eastAsia="仿宋_GB2312" w:hAnsi="仿宋_GB2312" w:cs="仿宋_GB2312" w:hint="eastAsia"/>
          <w:color w:val="000000"/>
          <w:sz w:val="32"/>
          <w:szCs w:val="32"/>
        </w:rPr>
        <w:t>〔202</w:t>
      </w:r>
      <w:r>
        <w:rPr>
          <w:rFonts w:ascii="仿宋_GB2312" w:eastAsia="仿宋_GB2312" w:hAnsi="仿宋_GB2312" w:cs="仿宋_GB2312" w:hint="eastAsia"/>
          <w:color w:val="000000"/>
          <w:sz w:val="32"/>
          <w:szCs w:val="32"/>
          <w:lang w:eastAsia="zh-CN"/>
        </w:rPr>
        <w:t>4</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lang w:eastAsia="zh-CN"/>
        </w:rPr>
        <w:t>186</w:t>
      </w:r>
      <w:r>
        <w:rPr>
          <w:rFonts w:ascii="仿宋_GB2312" w:eastAsia="仿宋_GB2312" w:hAnsi="仿宋_GB2312" w:cs="仿宋_GB2312" w:hint="eastAsia"/>
          <w:color w:val="000000"/>
          <w:sz w:val="32"/>
          <w:szCs w:val="32"/>
        </w:rPr>
        <w:t>号</w:t>
      </w:r>
      <w:r>
        <w:rPr>
          <w:rFonts w:ascii="仿宋_GB2312" w:eastAsia="仿宋_GB2312" w:hAnsi="仿宋_GB2312" w:cs="仿宋_GB2312" w:hint="eastAsia"/>
          <w:color w:val="000000"/>
          <w:sz w:val="32"/>
          <w:szCs w:val="32"/>
          <w:lang w:eastAsia="zh-CN"/>
        </w:rPr>
        <w:t>）</w:t>
      </w:r>
      <w:r>
        <w:rPr>
          <w:rFonts w:ascii="仿宋_GB2312" w:eastAsia="仿宋_GB2312" w:hAnsi="仿宋_GB2312" w:cs="仿宋_GB2312" w:hint="eastAsia"/>
          <w:color w:val="000000"/>
          <w:sz w:val="32"/>
          <w:szCs w:val="32"/>
        </w:rPr>
        <w:t>精神，为认真做好促进医疗卫生机构支持托育服务发展工作，提升托育机构科学养育照护水平，规范全市托育服务，促进婴幼儿健康成长，现就做好医疗卫生机构支持托育服务发展有关工作通知如下。</w:t>
      </w:r>
    </w:p>
    <w:p w14:paraId="7D064579" w14:textId="77777777" w:rsidR="0059596A" w:rsidRDefault="00000000">
      <w:pPr>
        <w:pStyle w:val="af2"/>
        <w:spacing w:before="0" w:beforeAutospacing="0" w:after="0" w:afterAutospacing="0" w:line="600" w:lineRule="exact"/>
        <w:ind w:firstLineChars="200" w:firstLine="640"/>
        <w:jc w:val="both"/>
        <w:rPr>
          <w:rFonts w:ascii="黑体" w:eastAsia="黑体" w:hAnsi="黑体" w:hint="eastAsia"/>
          <w:color w:val="000000"/>
          <w:sz w:val="32"/>
          <w:szCs w:val="32"/>
        </w:rPr>
      </w:pPr>
      <w:r>
        <w:rPr>
          <w:rStyle w:val="afd"/>
          <w:rFonts w:ascii="黑体" w:eastAsia="黑体" w:hAnsi="黑体" w:hint="eastAsia"/>
          <w:b w:val="0"/>
          <w:bCs w:val="0"/>
          <w:color w:val="000000"/>
          <w:sz w:val="32"/>
          <w:szCs w:val="32"/>
        </w:rPr>
        <w:t>一、总体要求</w:t>
      </w:r>
    </w:p>
    <w:p w14:paraId="74A43302" w14:textId="77777777" w:rsidR="0059596A" w:rsidRDefault="00000000">
      <w:pPr>
        <w:spacing w:after="0" w:line="600" w:lineRule="exact"/>
        <w:ind w:firstLineChars="200" w:firstLine="640"/>
        <w:jc w:val="both"/>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深入学习贯彻党的二十大精神，全面落实党中央、国务院</w:t>
      </w:r>
      <w:r>
        <w:rPr>
          <w:rFonts w:ascii="仿宋_GB2312" w:eastAsia="仿宋_GB2312" w:hAnsi="仿宋_GB2312" w:cs="仿宋_GB2312" w:hint="eastAsia"/>
          <w:color w:val="000000"/>
          <w:sz w:val="32"/>
          <w:szCs w:val="32"/>
          <w:lang w:eastAsia="zh-CN"/>
        </w:rPr>
        <w:t>及自治区</w:t>
      </w:r>
      <w:r>
        <w:rPr>
          <w:rFonts w:ascii="仿宋_GB2312" w:eastAsia="仿宋_GB2312" w:hAnsi="仿宋_GB2312" w:cs="仿宋_GB2312" w:hint="eastAsia"/>
          <w:color w:val="000000"/>
          <w:sz w:val="32"/>
          <w:szCs w:val="32"/>
        </w:rPr>
        <w:t>决策部署，强化“一老一幼”服务，将“幼有所育”的要求落到实处</w:t>
      </w:r>
      <w:r>
        <w:rPr>
          <w:rFonts w:ascii="仿宋_GB2312" w:eastAsia="仿宋_GB2312" w:hAnsi="仿宋_GB2312" w:cs="仿宋_GB2312" w:hint="eastAsia"/>
          <w:color w:val="000000"/>
          <w:sz w:val="32"/>
          <w:szCs w:val="32"/>
          <w:lang w:eastAsia="zh-CN"/>
        </w:rPr>
        <w:t>，积极推动</w:t>
      </w:r>
      <w:r>
        <w:rPr>
          <w:rFonts w:ascii="仿宋_GB2312" w:eastAsia="仿宋_GB2312" w:hAnsi="仿宋_GB2312" w:cs="仿宋_GB2312" w:hint="eastAsia"/>
          <w:color w:val="000000"/>
          <w:sz w:val="32"/>
          <w:szCs w:val="32"/>
        </w:rPr>
        <w:t>医疗卫生机构支持托育服务发展工作</w:t>
      </w:r>
      <w:r>
        <w:rPr>
          <w:rFonts w:ascii="仿宋_GB2312" w:eastAsia="仿宋_GB2312" w:hAnsi="仿宋_GB2312" w:cs="仿宋_GB2312" w:hint="eastAsia"/>
          <w:color w:val="000000"/>
          <w:sz w:val="32"/>
          <w:szCs w:val="32"/>
          <w:lang w:eastAsia="zh-CN"/>
        </w:rPr>
        <w:t>，</w:t>
      </w:r>
      <w:r>
        <w:rPr>
          <w:rFonts w:ascii="仿宋_GB2312" w:eastAsia="仿宋_GB2312" w:hAnsi="仿宋_GB2312" w:cs="仿宋_GB2312" w:hint="eastAsia"/>
          <w:color w:val="000000"/>
          <w:sz w:val="32"/>
          <w:szCs w:val="32"/>
        </w:rPr>
        <w:t>指导医疗卫生机构与托育机构签订服务协议，制订服务项目清单</w:t>
      </w:r>
      <w:r>
        <w:rPr>
          <w:rFonts w:ascii="仿宋_GB2312" w:eastAsia="仿宋_GB2312" w:hAnsi="仿宋_GB2312" w:cs="仿宋_GB2312" w:hint="eastAsia"/>
          <w:color w:val="000000"/>
          <w:sz w:val="32"/>
          <w:szCs w:val="32"/>
          <w:lang w:eastAsia="zh-CN"/>
        </w:rPr>
        <w:t>，</w:t>
      </w:r>
      <w:r>
        <w:rPr>
          <w:rFonts w:ascii="仿宋_GB2312" w:eastAsia="仿宋_GB2312" w:hAnsi="仿宋_GB2312" w:cs="仿宋_GB2312" w:hint="eastAsia"/>
          <w:color w:val="000000"/>
          <w:sz w:val="32"/>
          <w:szCs w:val="32"/>
        </w:rPr>
        <w:t>基层医疗卫生机构针对属地托育机构情况，根据自身服务能力签订协议提供相关服务，力争2025年</w:t>
      </w:r>
      <w:r>
        <w:rPr>
          <w:rFonts w:ascii="仿宋_GB2312" w:eastAsia="仿宋_GB2312" w:hAnsi="仿宋_GB2312" w:cs="仿宋_GB2312" w:hint="eastAsia"/>
          <w:color w:val="000000"/>
          <w:sz w:val="32"/>
          <w:szCs w:val="32"/>
          <w:lang w:eastAsia="zh-CN"/>
        </w:rPr>
        <w:t>建设完成</w:t>
      </w:r>
      <w:r>
        <w:rPr>
          <w:rFonts w:ascii="仿宋_GB2312" w:eastAsia="仿宋_GB2312" w:hAnsi="仿宋_GB2312" w:cs="仿宋_GB2312" w:hint="eastAsia"/>
          <w:color w:val="000000"/>
          <w:sz w:val="32"/>
          <w:szCs w:val="32"/>
        </w:rPr>
        <w:t>1所</w:t>
      </w:r>
      <w:r>
        <w:rPr>
          <w:rFonts w:ascii="仿宋_GB2312" w:eastAsia="仿宋_GB2312" w:hAnsi="仿宋_GB2312" w:cs="仿宋_GB2312" w:hint="eastAsia"/>
          <w:color w:val="000000"/>
          <w:sz w:val="32"/>
          <w:szCs w:val="32"/>
          <w:lang w:eastAsia="zh-CN"/>
        </w:rPr>
        <w:t>由市妇幼保健院举办的三</w:t>
      </w:r>
      <w:r>
        <w:rPr>
          <w:rFonts w:ascii="仿宋_GB2312" w:eastAsia="仿宋_GB2312" w:hAnsi="仿宋_GB2312" w:cs="仿宋_GB2312" w:hint="eastAsia"/>
          <w:color w:val="000000"/>
          <w:sz w:val="32"/>
          <w:szCs w:val="32"/>
        </w:rPr>
        <w:t>级公立医疗卫生机构托育</w:t>
      </w:r>
      <w:r>
        <w:rPr>
          <w:rFonts w:ascii="仿宋_GB2312" w:eastAsia="仿宋_GB2312" w:hAnsi="仿宋_GB2312" w:cs="仿宋_GB2312" w:hint="eastAsia"/>
          <w:color w:val="000000"/>
          <w:sz w:val="32"/>
          <w:szCs w:val="32"/>
          <w:lang w:eastAsia="zh-CN"/>
        </w:rPr>
        <w:t>综合服务中心</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lang w:eastAsia="zh-CN"/>
        </w:rPr>
        <w:t>每个旗区</w:t>
      </w:r>
      <w:r>
        <w:rPr>
          <w:rFonts w:ascii="仿宋_GB2312" w:eastAsia="仿宋_GB2312" w:hAnsi="仿宋_GB2312" w:cs="仿宋_GB2312" w:hint="eastAsia"/>
          <w:color w:val="000000"/>
          <w:sz w:val="32"/>
          <w:szCs w:val="32"/>
        </w:rPr>
        <w:t>至少建成1所由二级及以上公立医疗卫生机构举</w:t>
      </w:r>
      <w:r>
        <w:rPr>
          <w:rFonts w:ascii="仿宋_GB2312" w:eastAsia="仿宋_GB2312" w:hAnsi="仿宋_GB2312" w:cs="仿宋_GB2312" w:hint="eastAsia"/>
          <w:color w:val="000000"/>
          <w:sz w:val="32"/>
          <w:szCs w:val="32"/>
        </w:rPr>
        <w:lastRenderedPageBreak/>
        <w:t>办的托育机构</w:t>
      </w:r>
      <w:r>
        <w:rPr>
          <w:rFonts w:ascii="仿宋_GB2312" w:eastAsia="仿宋_GB2312" w:hAnsi="仿宋_GB2312" w:cs="仿宋_GB2312" w:hint="eastAsia"/>
          <w:color w:val="000000"/>
          <w:sz w:val="32"/>
          <w:szCs w:val="32"/>
          <w:lang w:eastAsia="zh-CN"/>
        </w:rPr>
        <w:t>（康巴什区除外）</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lang w:eastAsia="zh-CN"/>
        </w:rPr>
        <w:t>优先覆盖妇幼保健机构，</w:t>
      </w:r>
      <w:r>
        <w:rPr>
          <w:rFonts w:ascii="仿宋_GB2312" w:eastAsia="仿宋_GB2312" w:hAnsi="仿宋_GB2312" w:cs="仿宋_GB2312" w:hint="eastAsia"/>
          <w:color w:val="000000"/>
          <w:sz w:val="32"/>
          <w:szCs w:val="32"/>
        </w:rPr>
        <w:t>打造一批可复制可推广的用人单位办托育样板。</w:t>
      </w:r>
    </w:p>
    <w:p w14:paraId="5A45BDE6" w14:textId="77777777" w:rsidR="0059596A" w:rsidRDefault="00000000">
      <w:pPr>
        <w:spacing w:after="0" w:line="600" w:lineRule="exact"/>
        <w:ind w:firstLineChars="200" w:firstLine="640"/>
        <w:jc w:val="both"/>
        <w:rPr>
          <w:rFonts w:ascii="黑体" w:eastAsia="黑体" w:hAnsi="黑体" w:hint="eastAsia"/>
          <w:color w:val="000000"/>
          <w:sz w:val="32"/>
          <w:szCs w:val="32"/>
          <w:lang w:eastAsia="zh-CN"/>
        </w:rPr>
      </w:pPr>
      <w:r>
        <w:rPr>
          <w:rFonts w:ascii="黑体" w:eastAsia="黑体" w:hAnsi="黑体" w:hint="eastAsia"/>
          <w:color w:val="000000"/>
          <w:sz w:val="32"/>
          <w:szCs w:val="32"/>
          <w:lang w:eastAsia="zh-CN"/>
        </w:rPr>
        <w:t>二、主要工作</w:t>
      </w:r>
    </w:p>
    <w:p w14:paraId="4093093B" w14:textId="77777777" w:rsidR="0059596A" w:rsidRDefault="00000000">
      <w:pPr>
        <w:spacing w:after="0" w:line="600" w:lineRule="exact"/>
        <w:ind w:firstLineChars="200" w:firstLine="640"/>
        <w:jc w:val="both"/>
        <w:rPr>
          <w:rFonts w:ascii="仿宋_GB2312" w:eastAsia="仿宋_GB2312" w:hAnsi="仿宋_GB2312" w:cs="仿宋_GB2312" w:hint="eastAsia"/>
          <w:color w:val="000000" w:themeColor="text1"/>
          <w:sz w:val="32"/>
          <w:szCs w:val="32"/>
          <w:shd w:val="clear" w:color="auto" w:fill="FFFFFF"/>
        </w:rPr>
      </w:pPr>
      <w:r>
        <w:rPr>
          <w:rFonts w:ascii="楷体_GB2312" w:eastAsia="楷体_GB2312" w:hAnsi="楷体_GB2312" w:cs="楷体_GB2312" w:hint="eastAsia"/>
          <w:color w:val="000000"/>
          <w:sz w:val="32"/>
          <w:szCs w:val="32"/>
          <w:lang w:eastAsia="zh-CN"/>
        </w:rPr>
        <w:t xml:space="preserve"> </w:t>
      </w:r>
      <w:r>
        <w:rPr>
          <w:rFonts w:ascii="楷体_GB2312" w:eastAsia="楷体_GB2312" w:hAnsi="楷体_GB2312" w:cs="楷体_GB2312" w:hint="eastAsia"/>
          <w:color w:val="000000" w:themeColor="text1"/>
          <w:sz w:val="32"/>
          <w:szCs w:val="32"/>
        </w:rPr>
        <w:t>(一)</w:t>
      </w:r>
      <w:r>
        <w:rPr>
          <w:rFonts w:ascii="楷体_GB2312" w:eastAsia="楷体_GB2312" w:hAnsi="楷体_GB2312" w:cs="楷体_GB2312" w:hint="eastAsia"/>
          <w:color w:val="000000" w:themeColor="text1"/>
          <w:sz w:val="32"/>
          <w:szCs w:val="32"/>
          <w:lang w:eastAsia="zh-CN"/>
        </w:rPr>
        <w:t>深化医育融合</w:t>
      </w:r>
      <w:r>
        <w:rPr>
          <w:rFonts w:ascii="楷体_GB2312" w:eastAsia="楷体_GB2312" w:hAnsi="楷体_GB2312" w:cs="楷体_GB2312" w:hint="eastAsia"/>
          <w:color w:val="000000" w:themeColor="text1"/>
          <w:sz w:val="32"/>
          <w:szCs w:val="32"/>
        </w:rPr>
        <w:t>。</w:t>
      </w:r>
      <w:r>
        <w:rPr>
          <w:rFonts w:ascii="仿宋_GB2312" w:eastAsia="仿宋_GB2312" w:hAnsi="仿宋_GB2312" w:cs="仿宋_GB2312" w:hint="eastAsia"/>
          <w:color w:val="000000" w:themeColor="text1"/>
          <w:sz w:val="32"/>
          <w:szCs w:val="32"/>
          <w:lang w:eastAsia="zh-CN"/>
        </w:rPr>
        <w:t>各级妇幼保健院、</w:t>
      </w:r>
      <w:r>
        <w:rPr>
          <w:rFonts w:ascii="仿宋_GB2312" w:eastAsia="仿宋_GB2312" w:hAnsi="仿宋_GB2312" w:cs="仿宋_GB2312" w:hint="eastAsia"/>
          <w:color w:val="000000" w:themeColor="text1"/>
          <w:sz w:val="32"/>
          <w:szCs w:val="32"/>
          <w:shd w:val="clear" w:color="auto" w:fill="FFFFFF"/>
        </w:rPr>
        <w:t>基层医疗卫生机构将托育机构作为签约对象，签订卫生健康服务合作协议，打造医育</w:t>
      </w:r>
      <w:r>
        <w:rPr>
          <w:rFonts w:ascii="仿宋_GB2312" w:eastAsia="仿宋_GB2312" w:hAnsi="仿宋_GB2312" w:cs="仿宋_GB2312" w:hint="eastAsia"/>
          <w:color w:val="000000" w:themeColor="text1"/>
          <w:sz w:val="32"/>
          <w:szCs w:val="32"/>
          <w:shd w:val="clear" w:color="auto" w:fill="FFFFFF"/>
          <w:lang w:eastAsia="zh-CN"/>
        </w:rPr>
        <w:t>融</w:t>
      </w:r>
      <w:r>
        <w:rPr>
          <w:rFonts w:ascii="仿宋_GB2312" w:eastAsia="仿宋_GB2312" w:hAnsi="仿宋_GB2312" w:cs="仿宋_GB2312" w:hint="eastAsia"/>
          <w:color w:val="000000" w:themeColor="text1"/>
          <w:sz w:val="32"/>
          <w:szCs w:val="32"/>
          <w:shd w:val="clear" w:color="auto" w:fill="FFFFFF"/>
        </w:rPr>
        <w:t>合。在医育</w:t>
      </w:r>
      <w:r>
        <w:rPr>
          <w:rFonts w:ascii="仿宋_GB2312" w:eastAsia="仿宋_GB2312" w:hAnsi="仿宋_GB2312" w:cs="仿宋_GB2312" w:hint="eastAsia"/>
          <w:color w:val="000000" w:themeColor="text1"/>
          <w:sz w:val="32"/>
          <w:szCs w:val="32"/>
          <w:shd w:val="clear" w:color="auto" w:fill="FFFFFF"/>
          <w:lang w:eastAsia="zh-CN"/>
        </w:rPr>
        <w:t>融</w:t>
      </w:r>
      <w:r>
        <w:rPr>
          <w:rFonts w:ascii="仿宋_GB2312" w:eastAsia="仿宋_GB2312" w:hAnsi="仿宋_GB2312" w:cs="仿宋_GB2312" w:hint="eastAsia"/>
          <w:color w:val="000000" w:themeColor="text1"/>
          <w:sz w:val="32"/>
          <w:szCs w:val="32"/>
          <w:shd w:val="clear" w:color="auto" w:fill="FFFFFF"/>
        </w:rPr>
        <w:t>合体内，</w:t>
      </w:r>
      <w:r>
        <w:rPr>
          <w:rFonts w:ascii="仿宋_GB2312" w:eastAsia="仿宋_GB2312" w:hAnsi="仿宋_GB2312" w:cs="仿宋_GB2312" w:hint="eastAsia"/>
          <w:color w:val="000000" w:themeColor="text1"/>
          <w:sz w:val="32"/>
          <w:szCs w:val="32"/>
          <w:shd w:val="clear" w:color="auto" w:fill="FFFFFF"/>
          <w:lang w:eastAsia="zh-CN"/>
        </w:rPr>
        <w:t>各级妇幼保健院</w:t>
      </w:r>
      <w:r>
        <w:rPr>
          <w:rFonts w:ascii="仿宋_GB2312" w:eastAsia="仿宋_GB2312" w:hAnsi="仿宋_GB2312" w:cs="仿宋_GB2312" w:hint="eastAsia"/>
          <w:color w:val="000000" w:themeColor="text1"/>
          <w:sz w:val="32"/>
          <w:szCs w:val="32"/>
          <w:shd w:val="clear" w:color="auto" w:fill="FFFFFF"/>
        </w:rPr>
        <w:t>每年应定期为签约的备案托育机构从业人员开展卫生保健培训，基层医疗卫生机构每季度应为签约的备案托育机构上门对接和指导1次，并为机构内婴幼儿建立电子健康档案，确保医育</w:t>
      </w:r>
      <w:r>
        <w:rPr>
          <w:rFonts w:ascii="仿宋_GB2312" w:eastAsia="仿宋_GB2312" w:hAnsi="仿宋_GB2312" w:cs="仿宋_GB2312" w:hint="eastAsia"/>
          <w:color w:val="000000" w:themeColor="text1"/>
          <w:sz w:val="32"/>
          <w:szCs w:val="32"/>
          <w:shd w:val="clear" w:color="auto" w:fill="FFFFFF"/>
          <w:lang w:eastAsia="zh-CN"/>
        </w:rPr>
        <w:t>融合体</w:t>
      </w:r>
      <w:r>
        <w:rPr>
          <w:rFonts w:ascii="仿宋_GB2312" w:eastAsia="仿宋_GB2312" w:hAnsi="仿宋_GB2312" w:cs="仿宋_GB2312" w:hint="eastAsia"/>
          <w:color w:val="000000" w:themeColor="text1"/>
          <w:sz w:val="32"/>
          <w:szCs w:val="32"/>
          <w:shd w:val="clear" w:color="auto" w:fill="FFFFFF"/>
        </w:rPr>
        <w:t>内电子健康档案愿建尽建。</w:t>
      </w:r>
    </w:p>
    <w:p w14:paraId="63D5ECC1" w14:textId="77777777" w:rsidR="0059596A" w:rsidRDefault="00000000">
      <w:pPr>
        <w:spacing w:after="0" w:line="600" w:lineRule="exact"/>
        <w:ind w:firstLineChars="200" w:firstLine="640"/>
        <w:jc w:val="both"/>
        <w:rPr>
          <w:rFonts w:ascii="仿宋_GB2312" w:eastAsia="仿宋_GB2312" w:hAnsi="仿宋_GB2312" w:cs="仿宋_GB2312" w:hint="eastAsia"/>
          <w:color w:val="000000" w:themeColor="text1"/>
          <w:sz w:val="32"/>
          <w:szCs w:val="32"/>
          <w:shd w:val="clear" w:color="auto" w:fill="FFFFFF"/>
          <w:lang w:eastAsia="zh-CN"/>
        </w:rPr>
      </w:pPr>
      <w:r>
        <w:rPr>
          <w:rFonts w:ascii="楷体_GB2312" w:eastAsia="楷体_GB2312" w:hAnsi="楷体_GB2312" w:cs="楷体_GB2312" w:hint="eastAsia"/>
          <w:color w:val="000000" w:themeColor="text1"/>
          <w:sz w:val="32"/>
          <w:szCs w:val="32"/>
          <w:shd w:val="clear" w:color="auto" w:fill="FFFFFF"/>
          <w:lang w:eastAsia="zh-CN"/>
        </w:rPr>
        <w:t>（二）</w:t>
      </w:r>
      <w:r>
        <w:rPr>
          <w:rFonts w:ascii="楷体_GB2312" w:eastAsia="楷体_GB2312" w:hAnsi="楷体_GB2312" w:cs="楷体_GB2312" w:hint="eastAsia"/>
          <w:color w:val="000000" w:themeColor="text1"/>
          <w:sz w:val="32"/>
          <w:szCs w:val="32"/>
          <w:shd w:val="clear" w:color="auto" w:fill="FFFFFF"/>
        </w:rPr>
        <w:t>规范健康管理服务。</w:t>
      </w:r>
      <w:r>
        <w:rPr>
          <w:rFonts w:ascii="仿宋_GB2312" w:eastAsia="仿宋_GB2312" w:hAnsi="仿宋_GB2312" w:cs="仿宋_GB2312" w:hint="eastAsia"/>
          <w:color w:val="000000" w:themeColor="text1"/>
          <w:sz w:val="32"/>
          <w:szCs w:val="32"/>
        </w:rPr>
        <w:t>基层医疗卫生机构在综合考虑服务能力、托育机构需求等因素的基础上，</w:t>
      </w:r>
      <w:r>
        <w:rPr>
          <w:rFonts w:ascii="仿宋_GB2312" w:eastAsia="仿宋_GB2312" w:hAnsi="仿宋_GB2312" w:cs="仿宋_GB2312" w:hint="eastAsia"/>
          <w:color w:val="000000" w:themeColor="text1"/>
          <w:sz w:val="32"/>
          <w:szCs w:val="32"/>
          <w:lang w:eastAsia="zh-CN"/>
        </w:rPr>
        <w:t>可自行</w:t>
      </w:r>
      <w:r>
        <w:rPr>
          <w:rFonts w:ascii="仿宋_GB2312" w:eastAsia="仿宋_GB2312" w:hAnsi="仿宋_GB2312" w:cs="仿宋_GB2312" w:hint="eastAsia"/>
          <w:color w:val="000000" w:themeColor="text1"/>
          <w:sz w:val="32"/>
          <w:szCs w:val="32"/>
        </w:rPr>
        <w:t>设计婴幼儿签约服务包，包含婴幼儿预防接种、生长发育监测、喂养咨询与指导、儿童发育预警筛查(儿童孤独症初筛)及眼保健等健康服务。</w:t>
      </w:r>
      <w:r>
        <w:rPr>
          <w:rFonts w:ascii="仿宋_GB2312" w:eastAsia="仿宋_GB2312" w:hAnsi="仿宋_GB2312" w:cs="仿宋_GB2312" w:hint="eastAsia"/>
          <w:color w:val="000000" w:themeColor="text1"/>
          <w:sz w:val="32"/>
          <w:szCs w:val="32"/>
          <w:shd w:val="clear" w:color="auto" w:fill="FFFFFF"/>
        </w:rPr>
        <w:t>医联体内上级医院要选派专科医生为签约对象提供针对性强的技术支撑。</w:t>
      </w:r>
      <w:r>
        <w:rPr>
          <w:rFonts w:ascii="仿宋_GB2312" w:eastAsia="仿宋_GB2312" w:hAnsi="仿宋_GB2312" w:cs="仿宋_GB2312" w:hint="eastAsia"/>
          <w:color w:val="000000" w:themeColor="text1"/>
          <w:sz w:val="32"/>
          <w:szCs w:val="32"/>
          <w:shd w:val="clear" w:color="auto" w:fill="FFFFFF"/>
          <w:lang w:eastAsia="zh-CN"/>
        </w:rPr>
        <w:t>各级妇幼保健院</w:t>
      </w:r>
      <w:r>
        <w:rPr>
          <w:rFonts w:ascii="仿宋_GB2312" w:eastAsia="仿宋_GB2312" w:hAnsi="仿宋_GB2312" w:cs="仿宋_GB2312" w:hint="eastAsia"/>
          <w:color w:val="000000" w:themeColor="text1"/>
          <w:sz w:val="32"/>
          <w:szCs w:val="32"/>
          <w:shd w:val="clear" w:color="auto" w:fill="FFFFFF"/>
        </w:rPr>
        <w:t>要重点普及婴幼儿生长发育知识和科学育儿理念，宣传婴幼儿常见病、多发病防控措施，指导托育机构建立良好的生活养育环境。基层医疗卫生机构要重点做好婴幼儿体格生长监测、营养与喂养指导、心理和行为发育评估、眼保健和口腔保健、残疾儿童筛查等工作</w:t>
      </w:r>
      <w:r>
        <w:rPr>
          <w:rFonts w:ascii="仿宋_GB2312" w:eastAsia="仿宋_GB2312" w:hAnsi="仿宋_GB2312" w:cs="仿宋_GB2312" w:hint="eastAsia"/>
          <w:color w:val="000000" w:themeColor="text1"/>
          <w:sz w:val="32"/>
          <w:szCs w:val="32"/>
          <w:shd w:val="clear" w:color="auto" w:fill="FFFFFF"/>
          <w:lang w:eastAsia="zh-CN"/>
        </w:rPr>
        <w:t>。依托医院的专业力量，定期邀请专业医护人员为托育中心提供坐诊、</w:t>
      </w:r>
      <w:r>
        <w:rPr>
          <w:rFonts w:ascii="仿宋_GB2312" w:eastAsia="仿宋_GB2312" w:hAnsi="仿宋_GB2312" w:cs="仿宋_GB2312" w:hint="eastAsia"/>
          <w:color w:val="000000" w:themeColor="text1"/>
          <w:sz w:val="32"/>
          <w:szCs w:val="32"/>
          <w:shd w:val="clear" w:color="auto" w:fill="FFFFFF"/>
          <w:lang w:eastAsia="zh-CN"/>
        </w:rPr>
        <w:lastRenderedPageBreak/>
        <w:t>问诊、咨询服务，及时发现并干预可能的健康问题，确保孩子们的身心健康得到及时关注与专业指导。</w:t>
      </w:r>
    </w:p>
    <w:p w14:paraId="20E89D87" w14:textId="77777777" w:rsidR="0059596A" w:rsidRDefault="00000000">
      <w:pPr>
        <w:spacing w:after="0" w:line="600" w:lineRule="exact"/>
        <w:ind w:firstLineChars="200" w:firstLine="640"/>
        <w:jc w:val="both"/>
        <w:rPr>
          <w:rFonts w:ascii="仿宋_GB2312" w:eastAsia="仿宋_GB2312" w:hAnsi="仿宋_GB2312" w:cs="仿宋_GB2312" w:hint="eastAsia"/>
          <w:color w:val="000000" w:themeColor="text1"/>
          <w:sz w:val="32"/>
          <w:szCs w:val="32"/>
        </w:rPr>
      </w:pPr>
      <w:r>
        <w:rPr>
          <w:rFonts w:ascii="楷体_GB2312" w:eastAsia="楷体_GB2312" w:hAnsi="楷体_GB2312" w:cs="楷体_GB2312" w:hint="eastAsia"/>
          <w:color w:val="000000" w:themeColor="text1"/>
          <w:sz w:val="32"/>
          <w:szCs w:val="32"/>
        </w:rPr>
        <w:t>(三)发挥中医药(蒙</w:t>
      </w:r>
      <w:r>
        <w:rPr>
          <w:rFonts w:ascii="楷体_GB2312" w:eastAsia="楷体_GB2312" w:hAnsi="楷体_GB2312" w:cs="楷体_GB2312" w:hint="eastAsia"/>
          <w:color w:val="000000" w:themeColor="text1"/>
          <w:sz w:val="32"/>
          <w:szCs w:val="32"/>
          <w:lang w:eastAsia="zh-CN"/>
        </w:rPr>
        <w:t>医药</w:t>
      </w:r>
      <w:r>
        <w:rPr>
          <w:rFonts w:ascii="楷体_GB2312" w:eastAsia="楷体_GB2312" w:hAnsi="楷体_GB2312" w:cs="楷体_GB2312" w:hint="eastAsia"/>
          <w:color w:val="000000" w:themeColor="text1"/>
          <w:sz w:val="32"/>
          <w:szCs w:val="32"/>
        </w:rPr>
        <w:t>)特色优势。</w:t>
      </w:r>
      <w:r>
        <w:rPr>
          <w:rFonts w:ascii="仿宋_GB2312" w:eastAsia="仿宋_GB2312" w:hAnsi="仿宋_GB2312" w:cs="仿宋_GB2312" w:hint="eastAsia"/>
          <w:color w:val="000000" w:themeColor="text1"/>
          <w:sz w:val="32"/>
          <w:szCs w:val="32"/>
        </w:rPr>
        <w:t>各级中医</w:t>
      </w:r>
      <w:r>
        <w:rPr>
          <w:rFonts w:ascii="仿宋_GB2312" w:eastAsia="仿宋_GB2312" w:hAnsi="仿宋_GB2312" w:cs="仿宋_GB2312" w:hint="eastAsia"/>
          <w:color w:val="000000" w:themeColor="text1"/>
          <w:sz w:val="32"/>
          <w:szCs w:val="32"/>
          <w:lang w:eastAsia="zh-CN"/>
        </w:rPr>
        <w:t>院</w:t>
      </w:r>
      <w:r>
        <w:rPr>
          <w:rFonts w:ascii="仿宋_GB2312" w:eastAsia="仿宋_GB2312" w:hAnsi="仿宋_GB2312" w:cs="仿宋_GB2312" w:hint="eastAsia"/>
          <w:color w:val="000000" w:themeColor="text1"/>
          <w:sz w:val="32"/>
          <w:szCs w:val="32"/>
        </w:rPr>
        <w:t>(蒙医院)要弘扬中华优秀传统医药文化，</w:t>
      </w:r>
      <w:r>
        <w:rPr>
          <w:rFonts w:ascii="仿宋_GB2312" w:eastAsia="仿宋_GB2312" w:hAnsi="仿宋_GB2312" w:cs="仿宋_GB2312" w:hint="eastAsia"/>
          <w:color w:val="000000" w:themeColor="text1"/>
          <w:sz w:val="32"/>
          <w:szCs w:val="32"/>
          <w:lang w:eastAsia="zh-CN"/>
        </w:rPr>
        <w:t>畅</w:t>
      </w:r>
      <w:r>
        <w:rPr>
          <w:rFonts w:ascii="仿宋_GB2312" w:eastAsia="仿宋_GB2312" w:hAnsi="仿宋_GB2312" w:cs="仿宋_GB2312" w:hint="eastAsia"/>
          <w:color w:val="000000" w:themeColor="text1"/>
          <w:sz w:val="32"/>
          <w:szCs w:val="32"/>
        </w:rPr>
        <w:t>通与托育机构合作渠道，推广小儿推拿、穴位贴敷、药浴等中</w:t>
      </w:r>
      <w:r>
        <w:rPr>
          <w:rFonts w:ascii="仿宋_GB2312" w:eastAsia="仿宋_GB2312" w:hAnsi="仿宋_GB2312" w:cs="仿宋_GB2312" w:hint="eastAsia"/>
          <w:color w:val="000000" w:themeColor="text1"/>
          <w:sz w:val="32"/>
          <w:szCs w:val="32"/>
          <w:lang w:eastAsia="zh-CN"/>
        </w:rPr>
        <w:t>医药</w:t>
      </w:r>
      <w:r>
        <w:rPr>
          <w:rFonts w:ascii="仿宋_GB2312" w:eastAsia="仿宋_GB2312" w:hAnsi="仿宋_GB2312" w:cs="仿宋_GB2312" w:hint="eastAsia"/>
          <w:color w:val="000000" w:themeColor="text1"/>
          <w:sz w:val="32"/>
          <w:szCs w:val="32"/>
        </w:rPr>
        <w:t>(蒙医药)适宜技术，指导托育机构从业人员掌握中</w:t>
      </w:r>
      <w:r>
        <w:rPr>
          <w:rFonts w:ascii="仿宋_GB2312" w:eastAsia="仿宋_GB2312" w:hAnsi="仿宋_GB2312" w:cs="仿宋_GB2312" w:hint="eastAsia"/>
          <w:color w:val="000000" w:themeColor="text1"/>
          <w:sz w:val="32"/>
          <w:szCs w:val="32"/>
          <w:lang w:eastAsia="zh-CN"/>
        </w:rPr>
        <w:t>医</w:t>
      </w:r>
      <w:r>
        <w:rPr>
          <w:rFonts w:ascii="仿宋_GB2312" w:eastAsia="仿宋_GB2312" w:hAnsi="仿宋_GB2312" w:cs="仿宋_GB2312" w:hint="eastAsia"/>
          <w:color w:val="000000" w:themeColor="text1"/>
          <w:sz w:val="32"/>
          <w:szCs w:val="32"/>
        </w:rPr>
        <w:t>(蒙医)有关饮食、保健等知识和技能，面向家长开展中</w:t>
      </w:r>
      <w:r>
        <w:rPr>
          <w:rFonts w:ascii="仿宋_GB2312" w:eastAsia="仿宋_GB2312" w:hAnsi="仿宋_GB2312" w:cs="仿宋_GB2312" w:hint="eastAsia"/>
          <w:color w:val="000000" w:themeColor="text1"/>
          <w:sz w:val="32"/>
          <w:szCs w:val="32"/>
          <w:lang w:eastAsia="zh-CN"/>
        </w:rPr>
        <w:t>医</w:t>
      </w:r>
      <w:r>
        <w:rPr>
          <w:rFonts w:ascii="仿宋_GB2312" w:eastAsia="仿宋_GB2312" w:hAnsi="仿宋_GB2312" w:cs="仿宋_GB2312" w:hint="eastAsia"/>
          <w:color w:val="000000" w:themeColor="text1"/>
          <w:sz w:val="32"/>
          <w:szCs w:val="32"/>
        </w:rPr>
        <w:t>(蒙医)传统文化公益体验活动，推进中</w:t>
      </w:r>
      <w:r>
        <w:rPr>
          <w:rFonts w:ascii="仿宋_GB2312" w:eastAsia="仿宋_GB2312" w:hAnsi="仿宋_GB2312" w:cs="仿宋_GB2312" w:hint="eastAsia"/>
          <w:color w:val="000000" w:themeColor="text1"/>
          <w:sz w:val="32"/>
          <w:szCs w:val="32"/>
          <w:lang w:eastAsia="zh-CN"/>
        </w:rPr>
        <w:t>医药</w:t>
      </w:r>
      <w:r>
        <w:rPr>
          <w:rFonts w:ascii="仿宋_GB2312" w:eastAsia="仿宋_GB2312" w:hAnsi="仿宋_GB2312" w:cs="仿宋_GB2312" w:hint="eastAsia"/>
          <w:color w:val="000000" w:themeColor="text1"/>
          <w:sz w:val="32"/>
          <w:szCs w:val="32"/>
        </w:rPr>
        <w:t>(蒙医药)融入托育服务。2024年</w:t>
      </w:r>
      <w:r>
        <w:rPr>
          <w:rFonts w:ascii="仿宋_GB2312" w:eastAsia="仿宋_GB2312" w:hAnsi="仿宋_GB2312" w:cs="仿宋_GB2312" w:hint="eastAsia"/>
          <w:color w:val="000000" w:themeColor="text1"/>
          <w:sz w:val="32"/>
          <w:szCs w:val="32"/>
          <w:lang w:eastAsia="zh-CN"/>
        </w:rPr>
        <w:t>，</w:t>
      </w:r>
      <w:r>
        <w:rPr>
          <w:rFonts w:ascii="仿宋_GB2312" w:eastAsia="仿宋_GB2312" w:hAnsi="仿宋_GB2312" w:cs="仿宋_GB2312" w:hint="eastAsia"/>
          <w:color w:val="000000" w:themeColor="text1"/>
          <w:sz w:val="32"/>
          <w:szCs w:val="32"/>
        </w:rPr>
        <w:t>0-3岁婴幼儿中</w:t>
      </w:r>
      <w:r>
        <w:rPr>
          <w:rFonts w:ascii="仿宋_GB2312" w:eastAsia="仿宋_GB2312" w:hAnsi="仿宋_GB2312" w:cs="仿宋_GB2312" w:hint="eastAsia"/>
          <w:color w:val="000000" w:themeColor="text1"/>
          <w:sz w:val="32"/>
          <w:szCs w:val="32"/>
          <w:lang w:eastAsia="zh-CN"/>
        </w:rPr>
        <w:t>医药</w:t>
      </w:r>
      <w:r>
        <w:rPr>
          <w:rFonts w:ascii="仿宋_GB2312" w:eastAsia="仿宋_GB2312" w:hAnsi="仿宋_GB2312" w:cs="仿宋_GB2312" w:hint="eastAsia"/>
          <w:color w:val="000000" w:themeColor="text1"/>
          <w:sz w:val="32"/>
          <w:szCs w:val="32"/>
        </w:rPr>
        <w:t>(蒙医药)健康管理率达到8</w:t>
      </w:r>
      <w:r>
        <w:rPr>
          <w:rFonts w:ascii="仿宋_GB2312" w:eastAsia="仿宋_GB2312" w:hAnsi="仿宋_GB2312" w:cs="仿宋_GB2312" w:hint="eastAsia"/>
          <w:color w:val="000000" w:themeColor="text1"/>
          <w:sz w:val="32"/>
          <w:szCs w:val="32"/>
          <w:lang w:eastAsia="zh-CN"/>
        </w:rPr>
        <w:t>7</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lang w:eastAsia="zh-CN"/>
        </w:rPr>
        <w:t>，2025年达到90%以上。</w:t>
      </w:r>
    </w:p>
    <w:p w14:paraId="16F00FB9" w14:textId="77777777" w:rsidR="0059596A" w:rsidRDefault="00000000">
      <w:pPr>
        <w:spacing w:after="0" w:line="600" w:lineRule="exact"/>
        <w:ind w:firstLineChars="200" w:firstLine="640"/>
        <w:jc w:val="both"/>
        <w:rPr>
          <w:rFonts w:ascii="仿宋_GB2312" w:eastAsia="仿宋_GB2312" w:hAnsi="仿宋_GB2312" w:cs="仿宋_GB2312" w:hint="eastAsia"/>
          <w:color w:val="000000" w:themeColor="text1"/>
          <w:sz w:val="32"/>
          <w:szCs w:val="32"/>
        </w:rPr>
      </w:pPr>
      <w:r>
        <w:rPr>
          <w:rFonts w:ascii="楷体_GB2312" w:eastAsia="楷体_GB2312" w:hAnsi="楷体_GB2312" w:cs="楷体_GB2312" w:hint="eastAsia"/>
          <w:color w:val="000000" w:themeColor="text1"/>
          <w:sz w:val="32"/>
          <w:szCs w:val="32"/>
        </w:rPr>
        <w:t>(四)</w:t>
      </w:r>
      <w:r>
        <w:rPr>
          <w:rFonts w:ascii="楷体_GB2312" w:eastAsia="楷体_GB2312" w:hAnsi="楷体_GB2312" w:cs="楷体_GB2312" w:hint="eastAsia"/>
          <w:color w:val="000000" w:themeColor="text1"/>
          <w:sz w:val="32"/>
          <w:szCs w:val="32"/>
          <w:shd w:val="clear" w:color="auto" w:fill="FFFFFF"/>
        </w:rPr>
        <w:t>落实疾病防控责任。</w:t>
      </w:r>
      <w:r>
        <w:rPr>
          <w:rFonts w:ascii="仿宋_GB2312" w:eastAsia="仿宋_GB2312" w:hAnsi="仿宋_GB2312" w:cs="仿宋_GB2312" w:hint="eastAsia"/>
          <w:color w:val="000000" w:themeColor="text1"/>
          <w:sz w:val="32"/>
          <w:szCs w:val="32"/>
        </w:rPr>
        <w:t>各</w:t>
      </w:r>
      <w:r>
        <w:rPr>
          <w:rFonts w:ascii="仿宋_GB2312" w:eastAsia="仿宋_GB2312" w:hAnsi="仿宋_GB2312" w:cs="仿宋_GB2312" w:hint="eastAsia"/>
          <w:color w:val="000000" w:themeColor="text1"/>
          <w:sz w:val="32"/>
          <w:szCs w:val="32"/>
          <w:lang w:eastAsia="zh-CN"/>
        </w:rPr>
        <w:t>旗区要依托辖区内</w:t>
      </w:r>
      <w:r>
        <w:rPr>
          <w:rFonts w:ascii="仿宋_GB2312" w:eastAsia="仿宋_GB2312" w:hAnsi="仿宋_GB2312" w:cs="仿宋_GB2312" w:hint="eastAsia"/>
          <w:color w:val="000000" w:themeColor="text1"/>
          <w:sz w:val="32"/>
          <w:szCs w:val="32"/>
        </w:rPr>
        <w:t>疾控</w:t>
      </w:r>
      <w:r>
        <w:rPr>
          <w:rFonts w:ascii="仿宋_GB2312" w:eastAsia="仿宋_GB2312" w:hAnsi="仿宋_GB2312" w:cs="仿宋_GB2312" w:hint="eastAsia"/>
          <w:color w:val="000000" w:themeColor="text1"/>
          <w:sz w:val="32"/>
          <w:szCs w:val="32"/>
          <w:lang w:eastAsia="zh-CN"/>
        </w:rPr>
        <w:t>中心和基层医疗卫生机构，</w:t>
      </w:r>
      <w:r>
        <w:rPr>
          <w:rFonts w:ascii="仿宋_GB2312" w:eastAsia="仿宋_GB2312" w:hAnsi="仿宋_GB2312" w:cs="仿宋_GB2312" w:hint="eastAsia"/>
          <w:color w:val="000000" w:themeColor="text1"/>
          <w:sz w:val="32"/>
          <w:szCs w:val="32"/>
        </w:rPr>
        <w:t>加强对托育机构疾病防控工作的监督检查，督促托育机构落实疾病防控主体责任，建立健全疾病防控制度，加强传染病防控和应急处置、安全防护、伤害预防、人员管理、环境管理、食品饮用水卫生管理等，为婴幼儿创造良好的生活环境，预防控制传染病。</w:t>
      </w:r>
      <w:r>
        <w:rPr>
          <w:rFonts w:ascii="仿宋_GB2312" w:eastAsia="仿宋_GB2312" w:hAnsi="仿宋_GB2312" w:cs="仿宋_GB2312" w:hint="eastAsia"/>
          <w:color w:val="000000" w:themeColor="text1"/>
          <w:sz w:val="32"/>
          <w:szCs w:val="32"/>
          <w:lang w:eastAsia="zh-CN"/>
        </w:rPr>
        <w:t>加强</w:t>
      </w:r>
      <w:r>
        <w:rPr>
          <w:rFonts w:ascii="仿宋_GB2312" w:eastAsia="仿宋_GB2312" w:hAnsi="仿宋_GB2312" w:cs="仿宋_GB2312" w:hint="eastAsia"/>
          <w:color w:val="000000" w:themeColor="text1"/>
          <w:sz w:val="32"/>
          <w:szCs w:val="32"/>
        </w:rPr>
        <w:t>紧急医疗响应</w:t>
      </w:r>
      <w:r>
        <w:rPr>
          <w:rFonts w:ascii="仿宋_GB2312" w:eastAsia="仿宋_GB2312" w:hAnsi="仿宋_GB2312" w:cs="仿宋_GB2312" w:hint="eastAsia"/>
          <w:color w:val="000000" w:themeColor="text1"/>
          <w:sz w:val="32"/>
          <w:szCs w:val="32"/>
          <w:lang w:eastAsia="zh-CN"/>
        </w:rPr>
        <w:t>，</w:t>
      </w:r>
      <w:r>
        <w:rPr>
          <w:rFonts w:ascii="仿宋_GB2312" w:eastAsia="仿宋_GB2312" w:hAnsi="仿宋_GB2312" w:cs="仿宋_GB2312" w:hint="eastAsia"/>
          <w:color w:val="000000" w:themeColor="text1"/>
          <w:sz w:val="32"/>
          <w:szCs w:val="32"/>
        </w:rPr>
        <w:t>建立快速反应机制，建立绿色就医通道，一旦有突发健康状况，能够迅速联动医院资源，为孩子提供最快捷、有效的医疗救助。基层医疗卫生机构要有针对性地开展婴幼儿健康监测、卫生保健、疾病防控及宣传教育等工作。各级托育综合服务指导中心、科学育儿指导机构要对辖区托育机构统筹开展婴幼儿照护服务指导。</w:t>
      </w:r>
    </w:p>
    <w:p w14:paraId="1297F138" w14:textId="77777777" w:rsidR="0059596A" w:rsidRDefault="00000000">
      <w:pPr>
        <w:pStyle w:val="af2"/>
        <w:spacing w:before="0" w:beforeAutospacing="0" w:after="0" w:afterAutospacing="0" w:line="600" w:lineRule="exact"/>
        <w:ind w:firstLineChars="200" w:firstLine="640"/>
        <w:jc w:val="both"/>
        <w:rPr>
          <w:rFonts w:ascii="仿宋_GB2312" w:eastAsia="仿宋_GB2312" w:hAnsi="仿宋_GB2312" w:cs="仿宋_GB2312" w:hint="eastAsia"/>
          <w:color w:val="000000" w:themeColor="text1"/>
          <w:sz w:val="32"/>
          <w:szCs w:val="32"/>
          <w:lang w:eastAsia="en-US"/>
        </w:rPr>
      </w:pPr>
      <w:r>
        <w:rPr>
          <w:rFonts w:ascii="楷体_GB2312" w:eastAsia="楷体_GB2312" w:hAnsi="楷体_GB2312" w:cs="楷体_GB2312" w:hint="eastAsia"/>
          <w:color w:val="000000" w:themeColor="text1"/>
          <w:sz w:val="32"/>
          <w:szCs w:val="32"/>
        </w:rPr>
        <w:lastRenderedPageBreak/>
        <w:t>（五）拓展普惠托育服务。</w:t>
      </w:r>
      <w:r>
        <w:rPr>
          <w:rFonts w:ascii="仿宋_GB2312" w:eastAsia="仿宋_GB2312" w:hAnsi="仿宋_GB2312" w:cs="仿宋_GB2312" w:hint="eastAsia"/>
          <w:b/>
          <w:bCs/>
          <w:color w:val="000000" w:themeColor="text1"/>
          <w:sz w:val="32"/>
          <w:szCs w:val="32"/>
        </w:rPr>
        <w:t>一是</w:t>
      </w:r>
      <w:r>
        <w:rPr>
          <w:rFonts w:ascii="仿宋_GB2312" w:eastAsia="仿宋_GB2312" w:hAnsi="仿宋_GB2312" w:cs="仿宋_GB2312" w:hint="eastAsia"/>
          <w:b/>
          <w:bCs/>
          <w:color w:val="000000" w:themeColor="text1"/>
          <w:sz w:val="32"/>
          <w:szCs w:val="32"/>
          <w:lang w:eastAsia="en-US"/>
        </w:rPr>
        <w:t>服务模式。</w:t>
      </w:r>
      <w:r>
        <w:rPr>
          <w:rFonts w:ascii="仿宋_GB2312" w:eastAsia="仿宋_GB2312" w:hAnsi="仿宋_GB2312" w:cs="仿宋_GB2312" w:hint="eastAsia"/>
          <w:color w:val="000000" w:themeColor="text1"/>
          <w:sz w:val="32"/>
          <w:szCs w:val="32"/>
        </w:rPr>
        <w:t>鼓励</w:t>
      </w:r>
      <w:r>
        <w:rPr>
          <w:rFonts w:ascii="仿宋_GB2312" w:eastAsia="仿宋_GB2312" w:hAnsi="仿宋_GB2312" w:cs="仿宋_GB2312" w:hint="eastAsia"/>
          <w:color w:val="000000" w:themeColor="text1"/>
          <w:sz w:val="32"/>
          <w:szCs w:val="32"/>
          <w:lang w:eastAsia="en-US"/>
        </w:rPr>
        <w:t>医疗卫生机构根据办公条件、场地状况、托育需求等因素，按需设托，合理设置不同规模的托育机构。可使用自有场地建设托育机构，采取公建公营、公建民营等多种方式，引进具有资质的托育机构为职工提供托育服务。自有场地不足或不宜设置托育机构的，可租赁周边场地，或联合其他单位建设院外托育机构，也可采取购买服务的方式为职工提供托育服务。有条件的可向附近居民开放。</w:t>
      </w:r>
      <w:r>
        <w:rPr>
          <w:rFonts w:ascii="仿宋_GB2312" w:eastAsia="仿宋_GB2312" w:hAnsi="仿宋_GB2312" w:cs="仿宋_GB2312" w:hint="eastAsia"/>
          <w:b/>
          <w:bCs/>
          <w:color w:val="000000" w:themeColor="text1"/>
          <w:sz w:val="32"/>
          <w:szCs w:val="32"/>
        </w:rPr>
        <w:t>二是</w:t>
      </w:r>
      <w:r>
        <w:rPr>
          <w:rFonts w:ascii="仿宋_GB2312" w:eastAsia="仿宋_GB2312" w:hAnsi="仿宋_GB2312" w:cs="仿宋_GB2312" w:hint="eastAsia"/>
          <w:b/>
          <w:bCs/>
          <w:color w:val="000000" w:themeColor="text1"/>
          <w:sz w:val="32"/>
          <w:szCs w:val="32"/>
          <w:lang w:eastAsia="en-US"/>
        </w:rPr>
        <w:t>建设标准。</w:t>
      </w:r>
      <w:r>
        <w:rPr>
          <w:rFonts w:ascii="仿宋_GB2312" w:eastAsia="仿宋_GB2312" w:hAnsi="仿宋_GB2312" w:cs="仿宋_GB2312" w:hint="eastAsia"/>
          <w:color w:val="000000" w:themeColor="text1"/>
          <w:sz w:val="32"/>
          <w:szCs w:val="32"/>
          <w:lang w:eastAsia="en-US"/>
        </w:rPr>
        <w:t>有条件的公立医疗卫生机构要将托育服务纳入工作重点，医疗卫生机构建设的托育机构应</w:t>
      </w:r>
      <w:r>
        <w:rPr>
          <w:rFonts w:ascii="仿宋_GB2312" w:eastAsia="仿宋_GB2312" w:hAnsi="仿宋_GB2312" w:cs="仿宋_GB2312" w:hint="eastAsia"/>
          <w:color w:val="000000" w:themeColor="text1"/>
          <w:sz w:val="32"/>
          <w:szCs w:val="32"/>
        </w:rPr>
        <w:t>设</w:t>
      </w:r>
      <w:r>
        <w:rPr>
          <w:rFonts w:ascii="仿宋_GB2312" w:eastAsia="仿宋_GB2312" w:hAnsi="仿宋_GB2312" w:cs="仿宋_GB2312" w:hint="eastAsia"/>
          <w:color w:val="000000" w:themeColor="text1"/>
          <w:sz w:val="32"/>
          <w:szCs w:val="32"/>
          <w:lang w:eastAsia="en-US"/>
        </w:rPr>
        <w:t>在适宜区域。设有独立的出入口和通道，远离对婴幼儿成长有危害的建筑、设施及污染源，不得设置在开展诊疗活动的限制性功能区域。场所与诊疗区之间应有道路、绿化带等物理隔离。托育场所不宜设在建筑地下或3层以上，根据场地条件设置室外活动场地。托育机构设置应符合《托育机构设置标准(试行)》《托儿所、幼儿园建筑设计规范(2019年版)》、托育机构消防安全管理标准及有关行业标准和规定。</w:t>
      </w:r>
      <w:r>
        <w:rPr>
          <w:rFonts w:ascii="仿宋_GB2312" w:eastAsia="仿宋_GB2312" w:hAnsi="仿宋_GB2312" w:cs="仿宋_GB2312" w:hint="eastAsia"/>
          <w:b/>
          <w:bCs/>
          <w:color w:val="000000" w:themeColor="text1"/>
          <w:sz w:val="32"/>
          <w:szCs w:val="32"/>
        </w:rPr>
        <w:t>三是</w:t>
      </w:r>
      <w:r>
        <w:rPr>
          <w:rFonts w:ascii="仿宋_GB2312" w:eastAsia="仿宋_GB2312" w:hAnsi="仿宋_GB2312" w:cs="仿宋_GB2312" w:hint="eastAsia"/>
          <w:b/>
          <w:bCs/>
          <w:color w:val="000000" w:themeColor="text1"/>
          <w:sz w:val="32"/>
          <w:szCs w:val="32"/>
          <w:lang w:eastAsia="en-US"/>
        </w:rPr>
        <w:t>管理规范。</w:t>
      </w:r>
      <w:r>
        <w:rPr>
          <w:rFonts w:ascii="仿宋_GB2312" w:eastAsia="仿宋_GB2312" w:hAnsi="仿宋_GB2312" w:cs="仿宋_GB2312" w:hint="eastAsia"/>
          <w:color w:val="000000" w:themeColor="text1"/>
          <w:sz w:val="32"/>
          <w:szCs w:val="32"/>
          <w:lang w:eastAsia="en-US"/>
        </w:rPr>
        <w:t>医疗卫生机构自行举办托育机构的，应在业务范围中明确“托育”服务项目，并向机构所在地的旗</w:t>
      </w:r>
      <w:r>
        <w:rPr>
          <w:rFonts w:ascii="仿宋_GB2312" w:eastAsia="仿宋_GB2312" w:hAnsi="仿宋_GB2312" w:cs="仿宋_GB2312" w:hint="eastAsia"/>
          <w:color w:val="000000" w:themeColor="text1"/>
          <w:sz w:val="32"/>
          <w:szCs w:val="32"/>
        </w:rPr>
        <w:t>区</w:t>
      </w:r>
      <w:r>
        <w:rPr>
          <w:rFonts w:ascii="仿宋_GB2312" w:eastAsia="仿宋_GB2312" w:hAnsi="仿宋_GB2312" w:cs="仿宋_GB2312" w:hint="eastAsia"/>
          <w:color w:val="000000" w:themeColor="text1"/>
          <w:sz w:val="32"/>
          <w:szCs w:val="32"/>
          <w:lang w:eastAsia="en-US"/>
        </w:rPr>
        <w:t>卫生健康行政部门备案；与第三方合作办托的，要依照国家和自治区托育机构登记和备案相关规定执行。公立医疗卫生机构所办托育机构可根据托育机构运营状况按照有关规定向送托幼儿家长适当收取服务费用。</w:t>
      </w:r>
      <w:r>
        <w:rPr>
          <w:rFonts w:ascii="仿宋_GB2312" w:eastAsia="仿宋_GB2312" w:hAnsi="仿宋_GB2312" w:cs="仿宋_GB2312" w:hint="eastAsia"/>
          <w:color w:val="000000" w:themeColor="text1"/>
          <w:sz w:val="32"/>
          <w:szCs w:val="32"/>
          <w:lang w:eastAsia="en-US"/>
        </w:rPr>
        <w:lastRenderedPageBreak/>
        <w:t>向周边居民开放的，收费标准原则上不得高于当地普惠性托育服务收费标准。</w:t>
      </w:r>
    </w:p>
    <w:p w14:paraId="6A0DAFFB" w14:textId="77777777" w:rsidR="0059596A" w:rsidRDefault="00000000">
      <w:pPr>
        <w:pStyle w:val="af2"/>
        <w:spacing w:before="0" w:beforeAutospacing="0" w:after="0" w:afterAutospacing="0" w:line="600" w:lineRule="exact"/>
        <w:ind w:firstLineChars="200" w:firstLine="640"/>
        <w:jc w:val="both"/>
        <w:rPr>
          <w:rFonts w:ascii="黑体" w:eastAsia="黑体" w:hAnsi="黑体" w:hint="eastAsia"/>
          <w:color w:val="000000"/>
          <w:sz w:val="32"/>
          <w:szCs w:val="32"/>
        </w:rPr>
      </w:pPr>
      <w:r>
        <w:rPr>
          <w:rFonts w:ascii="黑体" w:eastAsia="黑体" w:hAnsi="黑体" w:hint="eastAsia"/>
          <w:color w:val="000000"/>
          <w:sz w:val="32"/>
          <w:szCs w:val="32"/>
        </w:rPr>
        <w:t>三、保障措施</w:t>
      </w:r>
    </w:p>
    <w:p w14:paraId="2A252AB1" w14:textId="77777777" w:rsidR="0059596A" w:rsidRDefault="00000000">
      <w:pPr>
        <w:spacing w:after="0" w:line="600" w:lineRule="exact"/>
        <w:ind w:firstLineChars="200" w:firstLine="640"/>
        <w:jc w:val="both"/>
        <w:rPr>
          <w:rFonts w:ascii="仿宋" w:eastAsia="仿宋" w:hAnsi="仿宋" w:cs="仿宋" w:hint="eastAsia"/>
          <w:color w:val="000000"/>
          <w:sz w:val="32"/>
          <w:szCs w:val="32"/>
        </w:rPr>
      </w:pPr>
      <w:r>
        <w:rPr>
          <w:rFonts w:ascii="楷体_GB2312" w:eastAsia="楷体_GB2312" w:hAnsi="楷体_GB2312" w:cs="楷体_GB2312" w:hint="eastAsia"/>
          <w:color w:val="000000"/>
          <w:sz w:val="32"/>
          <w:szCs w:val="32"/>
        </w:rPr>
        <w:t>（一）加强组织领导。</w:t>
      </w:r>
      <w:r>
        <w:rPr>
          <w:rFonts w:ascii="仿宋_GB2312" w:eastAsia="仿宋_GB2312" w:hAnsi="仿宋_GB2312" w:cs="仿宋_GB2312" w:hint="eastAsia"/>
          <w:color w:val="000000"/>
          <w:sz w:val="32"/>
          <w:szCs w:val="32"/>
        </w:rPr>
        <w:t>各</w:t>
      </w:r>
      <w:r>
        <w:rPr>
          <w:rFonts w:ascii="仿宋_GB2312" w:eastAsia="仿宋_GB2312" w:hAnsi="仿宋_GB2312" w:cs="仿宋_GB2312" w:hint="eastAsia"/>
          <w:color w:val="000000"/>
          <w:sz w:val="32"/>
          <w:szCs w:val="32"/>
          <w:lang w:eastAsia="zh-CN"/>
        </w:rPr>
        <w:t>旗区</w:t>
      </w:r>
      <w:r>
        <w:rPr>
          <w:rFonts w:ascii="仿宋_GB2312" w:eastAsia="仿宋_GB2312" w:hAnsi="仿宋_GB2312" w:cs="仿宋_GB2312" w:hint="eastAsia"/>
          <w:color w:val="000000"/>
          <w:sz w:val="32"/>
          <w:szCs w:val="32"/>
        </w:rPr>
        <w:t>卫生健康</w:t>
      </w:r>
      <w:r>
        <w:rPr>
          <w:rFonts w:ascii="仿宋_GB2312" w:eastAsia="仿宋_GB2312" w:hAnsi="仿宋_GB2312" w:cs="仿宋_GB2312" w:hint="eastAsia"/>
          <w:color w:val="000000"/>
          <w:sz w:val="32"/>
          <w:szCs w:val="32"/>
          <w:lang w:eastAsia="zh-CN"/>
        </w:rPr>
        <w:t>委</w:t>
      </w:r>
      <w:r>
        <w:rPr>
          <w:rFonts w:ascii="仿宋_GB2312" w:eastAsia="仿宋_GB2312" w:hAnsi="仿宋_GB2312" w:cs="仿宋_GB2312" w:hint="eastAsia"/>
          <w:color w:val="000000"/>
          <w:sz w:val="32"/>
          <w:szCs w:val="32"/>
        </w:rPr>
        <w:t>要高度重视，结合实际细化工作方案，明确任务分工、完成时限和责任单位，加强督促落实，积极为辖区内各级</w:t>
      </w:r>
      <w:r>
        <w:rPr>
          <w:rFonts w:ascii="仿宋_GB2312" w:eastAsia="仿宋_GB2312" w:hAnsi="仿宋_GB2312" w:cs="仿宋_GB2312" w:hint="eastAsia"/>
          <w:color w:val="000000"/>
          <w:sz w:val="32"/>
          <w:szCs w:val="32"/>
          <w:lang w:eastAsia="zh-CN"/>
        </w:rPr>
        <w:t>妇幼保健院及基层医疗卫生机构</w:t>
      </w:r>
      <w:r>
        <w:rPr>
          <w:rFonts w:ascii="仿宋_GB2312" w:eastAsia="仿宋_GB2312" w:hAnsi="仿宋_GB2312" w:cs="仿宋_GB2312" w:hint="eastAsia"/>
          <w:color w:val="000000"/>
          <w:sz w:val="32"/>
          <w:szCs w:val="32"/>
        </w:rPr>
        <w:t>联系推荐有合作意向的托育机构</w:t>
      </w:r>
      <w:r>
        <w:rPr>
          <w:rFonts w:ascii="仿宋_GB2312" w:eastAsia="仿宋_GB2312" w:hAnsi="仿宋_GB2312" w:cs="仿宋_GB2312" w:hint="eastAsia"/>
          <w:color w:val="000000"/>
          <w:sz w:val="32"/>
          <w:szCs w:val="32"/>
          <w:lang w:eastAsia="zh-CN"/>
        </w:rPr>
        <w:t>，</w:t>
      </w:r>
      <w:r>
        <w:rPr>
          <w:rFonts w:ascii="仿宋_GB2312" w:eastAsia="仿宋_GB2312" w:hAnsi="仿宋_GB2312" w:cs="仿宋_GB2312" w:hint="eastAsia"/>
          <w:color w:val="000000"/>
          <w:sz w:val="32"/>
          <w:szCs w:val="32"/>
        </w:rPr>
        <w:t>指导所属医疗卫生机构认真做好支持托育服务发展工作，派员参与双方签约仪式。各级</w:t>
      </w:r>
      <w:r>
        <w:rPr>
          <w:rFonts w:ascii="仿宋_GB2312" w:eastAsia="仿宋_GB2312" w:hAnsi="仿宋_GB2312" w:cs="仿宋_GB2312" w:hint="eastAsia"/>
          <w:color w:val="000000"/>
          <w:sz w:val="32"/>
          <w:szCs w:val="32"/>
          <w:lang w:eastAsia="zh-CN"/>
        </w:rPr>
        <w:t>妇幼保健院</w:t>
      </w:r>
      <w:r>
        <w:rPr>
          <w:rFonts w:ascii="仿宋_GB2312" w:eastAsia="仿宋_GB2312" w:hAnsi="仿宋_GB2312" w:cs="仿宋_GB2312" w:hint="eastAsia"/>
          <w:color w:val="000000"/>
          <w:sz w:val="32"/>
          <w:szCs w:val="32"/>
        </w:rPr>
        <w:t>和基层医疗卫生机构要先行先试，与托育机构签订协议，制订服务项目清单，明确清单内容和具体要求。</w:t>
      </w:r>
      <w:r>
        <w:rPr>
          <w:rFonts w:ascii="仿宋_GB2312" w:eastAsia="仿宋_GB2312" w:hAnsi="仿宋_GB2312" w:cs="仿宋_GB2312" w:hint="eastAsia"/>
          <w:color w:val="000000"/>
          <w:sz w:val="32"/>
          <w:szCs w:val="32"/>
          <w:lang w:eastAsia="zh-CN"/>
        </w:rPr>
        <w:t>市</w:t>
      </w:r>
      <w:r>
        <w:rPr>
          <w:rFonts w:ascii="仿宋_GB2312" w:eastAsia="仿宋_GB2312" w:hAnsi="仿宋_GB2312" w:cs="仿宋_GB2312" w:hint="eastAsia"/>
          <w:color w:val="000000"/>
          <w:sz w:val="32"/>
          <w:szCs w:val="32"/>
        </w:rPr>
        <w:t>卫生健康委、</w:t>
      </w:r>
      <w:r>
        <w:rPr>
          <w:rFonts w:ascii="仿宋_GB2312" w:eastAsia="仿宋_GB2312" w:hAnsi="仿宋_GB2312" w:cs="仿宋_GB2312" w:hint="eastAsia"/>
          <w:color w:val="000000"/>
          <w:sz w:val="32"/>
          <w:szCs w:val="32"/>
          <w:lang w:eastAsia="zh-CN"/>
        </w:rPr>
        <w:t>市</w:t>
      </w:r>
      <w:r>
        <w:rPr>
          <w:rFonts w:ascii="仿宋_GB2312" w:eastAsia="仿宋_GB2312" w:hAnsi="仿宋_GB2312" w:cs="仿宋_GB2312" w:hint="eastAsia"/>
          <w:color w:val="000000"/>
          <w:sz w:val="32"/>
          <w:szCs w:val="32"/>
        </w:rPr>
        <w:t>总工会将对各地医疗卫生机构支持托育服务发展工作进行调研督导</w:t>
      </w:r>
      <w:r>
        <w:rPr>
          <w:rFonts w:ascii="仿宋_GB2312" w:eastAsia="仿宋_GB2312" w:hAnsi="仿宋_GB2312" w:cs="仿宋_GB2312" w:hint="eastAsia"/>
          <w:color w:val="000000"/>
          <w:sz w:val="32"/>
          <w:szCs w:val="32"/>
          <w:lang w:eastAsia="zh-CN"/>
        </w:rPr>
        <w:t>，</w:t>
      </w:r>
      <w:r>
        <w:rPr>
          <w:rFonts w:ascii="仿宋_GB2312" w:eastAsia="仿宋_GB2312" w:hAnsi="仿宋_GB2312" w:cs="仿宋_GB2312" w:hint="eastAsia"/>
          <w:color w:val="000000"/>
          <w:sz w:val="32"/>
          <w:szCs w:val="32"/>
        </w:rPr>
        <w:t>通报工作情况。各地在工作中遇到的困难和问题，应及时向属地卫生健康部门报告。</w:t>
      </w:r>
    </w:p>
    <w:p w14:paraId="6EE3A177" w14:textId="77777777" w:rsidR="0059596A" w:rsidRDefault="00000000">
      <w:pPr>
        <w:spacing w:after="0" w:line="600" w:lineRule="exact"/>
        <w:ind w:firstLineChars="200" w:firstLine="640"/>
        <w:jc w:val="both"/>
        <w:rPr>
          <w:rFonts w:ascii="仿宋_GB2312" w:eastAsia="仿宋_GB2312" w:hAnsi="仿宋_GB2312" w:cs="仿宋_GB2312" w:hint="eastAsia"/>
          <w:color w:val="000000"/>
          <w:sz w:val="32"/>
          <w:szCs w:val="32"/>
        </w:rPr>
      </w:pPr>
      <w:r>
        <w:rPr>
          <w:rFonts w:ascii="楷体_GB2312" w:eastAsia="楷体_GB2312" w:hAnsi="楷体_GB2312" w:cs="楷体_GB2312" w:hint="eastAsia"/>
          <w:color w:val="000000"/>
          <w:sz w:val="32"/>
          <w:szCs w:val="32"/>
        </w:rPr>
        <w:t>（二）落实支撑保障。</w:t>
      </w:r>
      <w:r>
        <w:rPr>
          <w:rFonts w:ascii="仿宋_GB2312" w:eastAsia="仿宋_GB2312" w:hAnsi="仿宋_GB2312" w:cs="仿宋_GB2312" w:hint="eastAsia"/>
          <w:color w:val="000000"/>
          <w:sz w:val="32"/>
          <w:szCs w:val="32"/>
        </w:rPr>
        <w:t>医疗卫生机构内非独立场所按照相关安全标准改造建设托育机构并通过验收的，不需要变更土地和房屋性质。医疗卫生机构开展托育服务的建设和运营经费按规定列入单位年度经费预算。开展职工子女</w:t>
      </w:r>
      <w:r>
        <w:rPr>
          <w:rFonts w:ascii="仿宋_GB2312" w:eastAsia="仿宋_GB2312" w:hAnsi="仿宋_GB2312" w:cs="仿宋_GB2312" w:hint="eastAsia"/>
          <w:color w:val="000000"/>
          <w:sz w:val="32"/>
          <w:szCs w:val="32"/>
          <w:lang w:eastAsia="zh-CN"/>
        </w:rPr>
        <w:t>入</w:t>
      </w:r>
      <w:r>
        <w:rPr>
          <w:rFonts w:ascii="仿宋_GB2312" w:eastAsia="仿宋_GB2312" w:hAnsi="仿宋_GB2312" w:cs="仿宋_GB2312" w:hint="eastAsia"/>
          <w:color w:val="000000"/>
          <w:sz w:val="32"/>
          <w:szCs w:val="32"/>
        </w:rPr>
        <w:t>托有所需的管理、服务经费，可按相关规定从单位职工福利费、工会经费中列支。支持医疗卫生机构积极参与各级托育综合服务中心建设、运营，提供托育行业指导、人员培训、产品研发、业务咨询等服务。儿童保健、儿童疾病防控等相关科室医务人员在托育机构内的</w:t>
      </w:r>
      <w:r>
        <w:rPr>
          <w:rFonts w:ascii="仿宋_GB2312" w:eastAsia="仿宋_GB2312" w:hAnsi="仿宋_GB2312" w:cs="仿宋_GB2312" w:hint="eastAsia"/>
          <w:color w:val="000000"/>
          <w:sz w:val="32"/>
          <w:szCs w:val="32"/>
        </w:rPr>
        <w:lastRenderedPageBreak/>
        <w:t>服务时长，视作基层服务时间，在个人工作考核、申报职称时可作为加分条件使用。</w:t>
      </w:r>
    </w:p>
    <w:p w14:paraId="2DB631EA" w14:textId="77777777" w:rsidR="0059596A" w:rsidRDefault="00000000">
      <w:pPr>
        <w:pStyle w:val="af2"/>
        <w:spacing w:before="0" w:beforeAutospacing="0" w:after="0" w:afterAutospacing="0" w:line="600" w:lineRule="exact"/>
        <w:ind w:firstLineChars="200" w:firstLine="640"/>
        <w:jc w:val="both"/>
        <w:rPr>
          <w:rFonts w:ascii="仿宋_GB2312" w:eastAsia="仿宋_GB2312" w:hAnsi="仿宋_GB2312" w:cs="仿宋_GB2312" w:hint="eastAsia"/>
          <w:color w:val="000000"/>
          <w:sz w:val="32"/>
          <w:szCs w:val="32"/>
          <w:lang w:eastAsia="en-US"/>
        </w:rPr>
      </w:pPr>
      <w:r>
        <w:rPr>
          <w:rFonts w:ascii="楷体_GB2312" w:eastAsia="楷体_GB2312" w:hAnsi="楷体_GB2312" w:cs="楷体_GB2312" w:hint="eastAsia"/>
          <w:color w:val="000000"/>
          <w:sz w:val="32"/>
          <w:szCs w:val="32"/>
        </w:rPr>
        <w:t>（三）强化监督管理。</w:t>
      </w:r>
      <w:r>
        <w:rPr>
          <w:rFonts w:ascii="仿宋" w:eastAsia="仿宋" w:hAnsi="仿宋" w:cs="仿宋" w:hint="eastAsia"/>
          <w:color w:val="000000"/>
          <w:sz w:val="32"/>
          <w:szCs w:val="32"/>
        </w:rPr>
        <w:t>各</w:t>
      </w:r>
      <w:r>
        <w:rPr>
          <w:rFonts w:ascii="仿宋_GB2312" w:eastAsia="仿宋_GB2312" w:hAnsi="仿宋_GB2312" w:cs="仿宋_GB2312" w:hint="eastAsia"/>
          <w:color w:val="000000"/>
          <w:sz w:val="32"/>
          <w:szCs w:val="32"/>
        </w:rPr>
        <w:t>旗区卫健部门</w:t>
      </w:r>
      <w:r>
        <w:rPr>
          <w:rFonts w:ascii="仿宋_GB2312" w:eastAsia="仿宋_GB2312" w:hAnsi="仿宋_GB2312" w:cs="仿宋_GB2312" w:hint="eastAsia"/>
          <w:color w:val="000000"/>
          <w:sz w:val="32"/>
          <w:szCs w:val="32"/>
          <w:lang w:eastAsia="en-US"/>
        </w:rPr>
        <w:t>要加强工作指导和业务培训，安排专业人员协调指导签约工作，为签约提供政策指导和业务支持，提高基层医疗卫生机构和托育机构相关人员的政策法规意识和签约服务业务素质。要将辖区内托育机构作为疫情防控、卫生监督等重点场所，逐步纳入“双随机、一公开”监督抽查范围。健全综合监管机制，依法开展对托育机构的检查，督促落实相关标准规范、环境卫生、疾病防控、安全保障等方面要求，促进托育机构依法依规运营，守住在托婴幼儿安全和健康的底线。要组织工作督查，督促各方落实签约责任和义务，协调解决可能发生的矛盾问题，切实提高履约质量和服务质量。</w:t>
      </w:r>
    </w:p>
    <w:p w14:paraId="41A5B633" w14:textId="77777777" w:rsidR="0059596A" w:rsidRDefault="0059596A">
      <w:pPr>
        <w:pStyle w:val="af2"/>
        <w:spacing w:before="0" w:beforeAutospacing="0" w:after="0" w:afterAutospacing="0" w:line="600" w:lineRule="exact"/>
        <w:ind w:firstLineChars="200" w:firstLine="640"/>
        <w:jc w:val="both"/>
        <w:rPr>
          <w:rFonts w:ascii="仿宋_GB2312" w:eastAsia="仿宋_GB2312" w:hAnsi="仿宋_GB2312" w:cs="仿宋_GB2312" w:hint="eastAsia"/>
          <w:color w:val="000000"/>
          <w:sz w:val="32"/>
          <w:szCs w:val="32"/>
          <w:lang w:eastAsia="en-US"/>
        </w:rPr>
      </w:pPr>
    </w:p>
    <w:p w14:paraId="0D4B945A" w14:textId="77777777" w:rsidR="0059596A" w:rsidRDefault="00000000">
      <w:pPr>
        <w:pStyle w:val="af2"/>
        <w:spacing w:before="0" w:beforeAutospacing="0" w:after="0" w:afterAutospacing="0" w:line="600" w:lineRule="exact"/>
        <w:ind w:left="960" w:hangingChars="300" w:hanging="960"/>
        <w:jc w:val="both"/>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附件：1.医疗卫生机构支持托育服务发展合作协议书（范本）</w:t>
      </w:r>
    </w:p>
    <w:p w14:paraId="278701A9" w14:textId="77777777" w:rsidR="0059596A" w:rsidRDefault="00000000">
      <w:pPr>
        <w:pStyle w:val="af2"/>
        <w:spacing w:before="0" w:beforeAutospacing="0" w:after="0" w:afterAutospacing="0" w:line="600" w:lineRule="exact"/>
        <w:ind w:leftChars="399" w:left="958" w:firstLine="0"/>
        <w:jc w:val="both"/>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2.医疗卫生机构支持托育服务发展项目清单（范本）</w:t>
      </w:r>
    </w:p>
    <w:p w14:paraId="01577662" w14:textId="77777777" w:rsidR="0059596A" w:rsidRDefault="00000000">
      <w:pPr>
        <w:pStyle w:val="af2"/>
        <w:spacing w:before="0" w:beforeAutospacing="0" w:after="0" w:afterAutospacing="0" w:line="600" w:lineRule="exact"/>
        <w:ind w:leftChars="399" w:left="958" w:firstLine="0"/>
        <w:jc w:val="both"/>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3.医疗卫生机构支持托育服务发展活动记录表</w:t>
      </w:r>
    </w:p>
    <w:p w14:paraId="136533BE" w14:textId="77777777" w:rsidR="0059596A" w:rsidRDefault="0059596A">
      <w:pPr>
        <w:pStyle w:val="af2"/>
        <w:spacing w:before="0" w:beforeAutospacing="0" w:after="0" w:afterAutospacing="0" w:line="600" w:lineRule="exact"/>
        <w:ind w:leftChars="399" w:left="958" w:firstLine="0"/>
        <w:jc w:val="both"/>
        <w:rPr>
          <w:rFonts w:ascii="仿宋_GB2312" w:eastAsia="仿宋_GB2312" w:hAnsi="仿宋_GB2312" w:cs="仿宋_GB2312" w:hint="eastAsia"/>
          <w:color w:val="000000"/>
          <w:sz w:val="32"/>
          <w:szCs w:val="32"/>
        </w:rPr>
      </w:pPr>
    </w:p>
    <w:p w14:paraId="2C7EC4F6" w14:textId="77777777" w:rsidR="0059596A" w:rsidRDefault="00000000">
      <w:pPr>
        <w:pStyle w:val="af2"/>
        <w:spacing w:before="0" w:beforeAutospacing="0" w:after="0" w:afterAutospacing="0" w:line="600" w:lineRule="exact"/>
        <w:ind w:firstLine="0"/>
        <w:jc w:val="both"/>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鄂尔多斯市卫生健康委员会         鄂尔多斯市总工会</w:t>
      </w:r>
    </w:p>
    <w:p w14:paraId="1656D48B" w14:textId="77777777" w:rsidR="0059596A" w:rsidRDefault="00000000">
      <w:pPr>
        <w:pStyle w:val="af2"/>
        <w:spacing w:before="0" w:beforeAutospacing="0" w:after="0" w:afterAutospacing="0" w:line="600" w:lineRule="exact"/>
        <w:ind w:firstLine="0"/>
        <w:jc w:val="both"/>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 xml:space="preserve">                                 2024年10月15日</w:t>
      </w:r>
    </w:p>
    <w:p w14:paraId="1C24990D" w14:textId="77777777" w:rsidR="0059596A" w:rsidRDefault="0059596A">
      <w:pPr>
        <w:pStyle w:val="af2"/>
        <w:spacing w:beforeAutospacing="0" w:after="0" w:afterAutospacing="0" w:line="600" w:lineRule="exact"/>
        <w:rPr>
          <w:rFonts w:ascii="黑体" w:eastAsia="黑体" w:hAnsi="黑体" w:hint="eastAsia"/>
          <w:color w:val="000000"/>
          <w:sz w:val="32"/>
          <w:szCs w:val="32"/>
        </w:rPr>
      </w:pPr>
    </w:p>
    <w:p w14:paraId="43103A90" w14:textId="77777777" w:rsidR="0059596A" w:rsidRDefault="0059596A">
      <w:pPr>
        <w:spacing w:after="0" w:line="600" w:lineRule="exact"/>
        <w:ind w:firstLine="1134"/>
        <w:jc w:val="both"/>
        <w:rPr>
          <w:rFonts w:ascii="仿宋" w:eastAsia="仿宋" w:hAnsi="仿宋" w:cs="仿宋" w:hint="eastAsia"/>
          <w:color w:val="000000"/>
          <w:sz w:val="32"/>
          <w:szCs w:val="32"/>
        </w:rPr>
      </w:pPr>
    </w:p>
    <w:sectPr w:rsidR="0059596A">
      <w:footerReference w:type="default" r:id="rId8"/>
      <w:pgSz w:w="12240" w:h="15840"/>
      <w:pgMar w:top="1440" w:right="1800" w:bottom="1440" w:left="180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6B46F" w14:textId="77777777" w:rsidR="0043266F" w:rsidRDefault="0043266F">
      <w:pPr>
        <w:spacing w:line="240" w:lineRule="auto"/>
        <w:rPr>
          <w:rFonts w:hint="eastAsia"/>
        </w:rPr>
      </w:pPr>
      <w:r>
        <w:separator/>
      </w:r>
    </w:p>
  </w:endnote>
  <w:endnote w:type="continuationSeparator" w:id="0">
    <w:p w14:paraId="3407C03D" w14:textId="77777777" w:rsidR="0043266F" w:rsidRDefault="0043266F">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方正小标宋简体">
    <w:panose1 w:val="02000000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16E37" w14:textId="77777777" w:rsidR="0059596A" w:rsidRDefault="00000000">
    <w:pPr>
      <w:pStyle w:val="ab"/>
      <w:rPr>
        <w:rFonts w:hint="eastAsia"/>
      </w:rPr>
    </w:pPr>
    <w:r>
      <w:rPr>
        <w:noProof/>
      </w:rPr>
      <mc:AlternateContent>
        <mc:Choice Requires="wps">
          <w:drawing>
            <wp:anchor distT="0" distB="0" distL="114300" distR="114300" simplePos="0" relativeHeight="251659264" behindDoc="0" locked="0" layoutInCell="1" allowOverlap="1" wp14:anchorId="46BDEC1C" wp14:editId="7F17D66E">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508A43D4" w14:textId="77777777" w:rsidR="0059596A" w:rsidRDefault="00000000">
                          <w:pPr>
                            <w:pStyle w:val="ab"/>
                            <w:rPr>
                              <w:rFonts w:hint="eastAsia"/>
                            </w:rPr>
                          </w:pPr>
                          <w:r>
                            <w:rPr>
                              <w:rFonts w:ascii="仿宋" w:eastAsia="仿宋" w:hAnsi="仿宋" w:cs="仿宋" w:hint="eastAsia"/>
                              <w:szCs w:val="24"/>
                            </w:rPr>
                            <w:fldChar w:fldCharType="begin"/>
                          </w:r>
                          <w:r>
                            <w:rPr>
                              <w:rFonts w:ascii="仿宋" w:eastAsia="仿宋" w:hAnsi="仿宋" w:cs="仿宋" w:hint="eastAsia"/>
                              <w:szCs w:val="24"/>
                            </w:rPr>
                            <w:instrText xml:space="preserve"> PAGE  \* MERGEFORMAT </w:instrText>
                          </w:r>
                          <w:r>
                            <w:rPr>
                              <w:rFonts w:ascii="仿宋" w:eastAsia="仿宋" w:hAnsi="仿宋" w:cs="仿宋" w:hint="eastAsia"/>
                              <w:szCs w:val="24"/>
                            </w:rPr>
                            <w:fldChar w:fldCharType="separate"/>
                          </w:r>
                          <w:r>
                            <w:rPr>
                              <w:rFonts w:ascii="仿宋" w:eastAsia="仿宋" w:hAnsi="仿宋" w:cs="仿宋" w:hint="eastAsia"/>
                              <w:szCs w:val="24"/>
                            </w:rPr>
                            <w:t>1</w:t>
                          </w:r>
                          <w:r>
                            <w:rPr>
                              <w:rFonts w:ascii="仿宋" w:eastAsia="仿宋" w:hAnsi="仿宋" w:cs="仿宋" w:hint="eastAsia"/>
                              <w:szCs w:val="24"/>
                            </w:rPr>
                            <w:fldChar w:fldCharType="end"/>
                          </w:r>
                        </w:p>
                      </w:txbxContent>
                    </wps:txbx>
                    <wps:bodyPr wrap="none" lIns="0" tIns="0" rIns="0" bIns="0" upright="1">
                      <a:spAutoFit/>
                    </wps:bodyPr>
                  </wps:wsp>
                </a:graphicData>
              </a:graphic>
            </wp:anchor>
          </w:drawing>
        </mc:Choice>
        <mc:Fallback>
          <w:pict>
            <v:rect w14:anchorId="46BDEC1C" id="文本框 1" o:spid="_x0000_s1026"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" filled="f" stroked="f">
              <v:textbox style="mso-fit-shape-to-text:t" inset="0,0,0,0">
                <w:txbxContent>
                  <w:p w14:paraId="508A43D4" w14:textId="77777777" w:rsidR="0059596A" w:rsidRDefault="00000000">
                    <w:pPr>
                      <w:pStyle w:val="ab"/>
                      <w:rPr>
                        <w:rFonts w:hint="eastAsia"/>
                      </w:rPr>
                    </w:pPr>
                    <w:r>
                      <w:rPr>
                        <w:rFonts w:ascii="仿宋" w:eastAsia="仿宋" w:hAnsi="仿宋" w:cs="仿宋" w:hint="eastAsia"/>
                        <w:szCs w:val="24"/>
                      </w:rPr>
                      <w:fldChar w:fldCharType="begin"/>
                    </w:r>
                    <w:r>
                      <w:rPr>
                        <w:rFonts w:ascii="仿宋" w:eastAsia="仿宋" w:hAnsi="仿宋" w:cs="仿宋" w:hint="eastAsia"/>
                        <w:szCs w:val="24"/>
                      </w:rPr>
                      <w:instrText xml:space="preserve"> PAGE  \* MERGEFORMAT </w:instrText>
                    </w:r>
                    <w:r>
                      <w:rPr>
                        <w:rFonts w:ascii="仿宋" w:eastAsia="仿宋" w:hAnsi="仿宋" w:cs="仿宋" w:hint="eastAsia"/>
                        <w:szCs w:val="24"/>
                      </w:rPr>
                      <w:fldChar w:fldCharType="separate"/>
                    </w:r>
                    <w:r>
                      <w:rPr>
                        <w:rFonts w:ascii="仿宋" w:eastAsia="仿宋" w:hAnsi="仿宋" w:cs="仿宋" w:hint="eastAsia"/>
                        <w:szCs w:val="24"/>
                      </w:rPr>
                      <w:t>1</w:t>
                    </w:r>
                    <w:r>
                      <w:rPr>
                        <w:rFonts w:ascii="仿宋" w:eastAsia="仿宋" w:hAnsi="仿宋" w:cs="仿宋" w:hint="eastAsia"/>
                        <w:szCs w:val="24"/>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F4225" w14:textId="77777777" w:rsidR="0043266F" w:rsidRDefault="0043266F">
      <w:pPr>
        <w:spacing w:after="0"/>
        <w:rPr>
          <w:rFonts w:hint="eastAsia"/>
        </w:rPr>
      </w:pPr>
      <w:r>
        <w:separator/>
      </w:r>
    </w:p>
  </w:footnote>
  <w:footnote w:type="continuationSeparator" w:id="0">
    <w:p w14:paraId="6C656127" w14:textId="77777777" w:rsidR="0043266F" w:rsidRDefault="0043266F">
      <w:pPr>
        <w:spacing w:after="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16cid:durableId="1921713940">
    <w:abstractNumId w:val="1"/>
  </w:num>
  <w:num w:numId="2" w16cid:durableId="1429036525">
    <w:abstractNumId w:val="4"/>
  </w:num>
  <w:num w:numId="3" w16cid:durableId="441653374">
    <w:abstractNumId w:val="5"/>
  </w:num>
  <w:num w:numId="4" w16cid:durableId="1407725853">
    <w:abstractNumId w:val="2"/>
  </w:num>
  <w:num w:numId="5" w16cid:durableId="1154638391">
    <w:abstractNumId w:val="0"/>
  </w:num>
  <w:num w:numId="6" w16cid:durableId="8503351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I4YTYzMzRmMjU5MWE1ZDUwMzc2Zjk3N2FlNjliZjEifQ=="/>
  </w:docVars>
  <w:rsids>
    <w:rsidRoot w:val="00B47730"/>
    <w:rsid w:val="00034616"/>
    <w:rsid w:val="0006063C"/>
    <w:rsid w:val="0015074B"/>
    <w:rsid w:val="0029639D"/>
    <w:rsid w:val="00326F90"/>
    <w:rsid w:val="0043266F"/>
    <w:rsid w:val="00485CA6"/>
    <w:rsid w:val="0059596A"/>
    <w:rsid w:val="00AA1D8D"/>
    <w:rsid w:val="00B47730"/>
    <w:rsid w:val="00CB0664"/>
    <w:rsid w:val="00E94F52"/>
    <w:rsid w:val="00FC693F"/>
    <w:rsid w:val="0141606D"/>
    <w:rsid w:val="05B9052D"/>
    <w:rsid w:val="09F46D11"/>
    <w:rsid w:val="14815BB9"/>
    <w:rsid w:val="14874204"/>
    <w:rsid w:val="15582EBA"/>
    <w:rsid w:val="162561E4"/>
    <w:rsid w:val="1C255D97"/>
    <w:rsid w:val="1FC63B1B"/>
    <w:rsid w:val="22512027"/>
    <w:rsid w:val="2A73489F"/>
    <w:rsid w:val="2C5F157F"/>
    <w:rsid w:val="33713367"/>
    <w:rsid w:val="40083D50"/>
    <w:rsid w:val="45CA26CE"/>
    <w:rsid w:val="4A616739"/>
    <w:rsid w:val="507431FB"/>
    <w:rsid w:val="53A2397B"/>
    <w:rsid w:val="58170E8A"/>
    <w:rsid w:val="5FD016BC"/>
    <w:rsid w:val="620D46B6"/>
    <w:rsid w:val="673F7A07"/>
    <w:rsid w:val="69FB438D"/>
    <w:rsid w:val="6B53193B"/>
    <w:rsid w:val="6B8A2EBB"/>
    <w:rsid w:val="72156E59"/>
    <w:rsid w:val="72B869E6"/>
    <w:rsid w:val="7C4411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DBAA47"/>
  <w14:defaultImageDpi w14:val="300"/>
  <w15:docId w15:val="{F0C34B3C-E1FB-4356-839B-81BEF2099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qFormat="1"/>
    <w:lsdException w:name="toa heading" w:semiHidden="1" w:unhideWhenUsed="1"/>
    <w:lsdException w:name="List" w:unhideWhenUsed="1" w:qFormat="1"/>
    <w:lsdException w:name="List Bullet" w:unhideWhenUsed="1" w:qFormat="1"/>
    <w:lsdException w:name="List Number" w:unhideWhenUsed="1" w:qFormat="1"/>
    <w:lsdException w:name="List 2" w:unhideWhenUsed="1" w:qFormat="1"/>
    <w:lsdException w:name="List 3" w:unhideWhenUsed="1" w:qFormat="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semiHidden="1" w:unhideWhenUsed="1"/>
    <w:lsdException w:name="List Continue" w:unhideWhenUsed="1" w:qFormat="1"/>
    <w:lsdException w:name="List Continue 2" w:unhideWhenUsed="1" w:qFormat="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200" w:line="276" w:lineRule="auto"/>
      <w:ind w:firstLine="420"/>
    </w:pPr>
    <w:rPr>
      <w:rFonts w:ascii="微软雅黑" w:eastAsia="微软雅黑" w:hAnsi="微软雅黑" w:cs="黑体"/>
      <w:sz w:val="24"/>
      <w:szCs w:val="22"/>
      <w:lang w:eastAsia="en-US"/>
    </w:rPr>
  </w:style>
  <w:style w:type="paragraph" w:styleId="1">
    <w:name w:val="heading 1"/>
    <w:basedOn w:val="a1"/>
    <w:next w:val="a1"/>
    <w:link w:val="10"/>
    <w:uiPriority w:val="9"/>
    <w:qFormat/>
    <w:pPr>
      <w:keepNext/>
      <w:keepLines/>
      <w:spacing w:before="480" w:after="0"/>
      <w:outlineLvl w:val="0"/>
    </w:pPr>
    <w:rPr>
      <w:rFonts w:ascii="Calibri" w:hAnsi="Calibri"/>
      <w:b/>
      <w:bCs/>
      <w:color w:val="365F90"/>
      <w:sz w:val="28"/>
      <w:szCs w:val="28"/>
    </w:rPr>
  </w:style>
  <w:style w:type="paragraph" w:styleId="21">
    <w:name w:val="heading 2"/>
    <w:basedOn w:val="a1"/>
    <w:next w:val="a1"/>
    <w:link w:val="22"/>
    <w:uiPriority w:val="9"/>
    <w:unhideWhenUsed/>
    <w:qFormat/>
    <w:pPr>
      <w:keepNext/>
      <w:keepLines/>
      <w:spacing w:before="200" w:after="0"/>
      <w:outlineLvl w:val="1"/>
    </w:pPr>
    <w:rPr>
      <w:rFonts w:ascii="Calibri" w:hAnsi="Calibri"/>
      <w:b/>
      <w:bCs/>
      <w:color w:val="4F81BD"/>
      <w:sz w:val="26"/>
      <w:szCs w:val="26"/>
    </w:rPr>
  </w:style>
  <w:style w:type="paragraph" w:styleId="31">
    <w:name w:val="heading 3"/>
    <w:basedOn w:val="a1"/>
    <w:next w:val="a1"/>
    <w:link w:val="32"/>
    <w:uiPriority w:val="9"/>
    <w:unhideWhenUsed/>
    <w:qFormat/>
    <w:pPr>
      <w:keepNext/>
      <w:keepLines/>
      <w:spacing w:before="200" w:after="0"/>
      <w:outlineLvl w:val="2"/>
    </w:pPr>
    <w:rPr>
      <w:rFonts w:ascii="Calibri" w:hAnsi="Calibri"/>
      <w:b/>
      <w:bCs/>
      <w:color w:val="4F81BD"/>
    </w:rPr>
  </w:style>
  <w:style w:type="paragraph" w:styleId="4">
    <w:name w:val="heading 4"/>
    <w:basedOn w:val="a1"/>
    <w:next w:val="a1"/>
    <w:link w:val="40"/>
    <w:uiPriority w:val="9"/>
    <w:unhideWhenUsed/>
    <w:qFormat/>
    <w:pPr>
      <w:keepNext/>
      <w:keepLines/>
      <w:spacing w:before="200" w:after="0"/>
      <w:outlineLvl w:val="3"/>
    </w:pPr>
    <w:rPr>
      <w:rFonts w:ascii="Calibri" w:hAnsi="Calibri"/>
      <w:b/>
      <w:bCs/>
      <w:i/>
      <w:iCs/>
      <w:color w:val="4F81BD"/>
    </w:rPr>
  </w:style>
  <w:style w:type="paragraph" w:styleId="5">
    <w:name w:val="heading 5"/>
    <w:basedOn w:val="a1"/>
    <w:next w:val="a1"/>
    <w:link w:val="50"/>
    <w:uiPriority w:val="9"/>
    <w:unhideWhenUsed/>
    <w:qFormat/>
    <w:pPr>
      <w:keepNext/>
      <w:keepLines/>
      <w:spacing w:before="200" w:after="0"/>
      <w:outlineLvl w:val="4"/>
    </w:pPr>
    <w:rPr>
      <w:rFonts w:ascii="Calibri" w:hAnsi="Calibri"/>
      <w:color w:val="244061"/>
    </w:rPr>
  </w:style>
  <w:style w:type="paragraph" w:styleId="6">
    <w:name w:val="heading 6"/>
    <w:basedOn w:val="a1"/>
    <w:next w:val="a1"/>
    <w:link w:val="60"/>
    <w:uiPriority w:val="9"/>
    <w:unhideWhenUsed/>
    <w:qFormat/>
    <w:pPr>
      <w:keepNext/>
      <w:keepLines/>
      <w:spacing w:before="200" w:after="0"/>
      <w:outlineLvl w:val="5"/>
    </w:pPr>
    <w:rPr>
      <w:rFonts w:ascii="Calibri" w:hAnsi="Calibri"/>
      <w:i/>
      <w:iCs/>
      <w:color w:val="244061"/>
    </w:rPr>
  </w:style>
  <w:style w:type="paragraph" w:styleId="7">
    <w:name w:val="heading 7"/>
    <w:basedOn w:val="a1"/>
    <w:next w:val="a1"/>
    <w:link w:val="70"/>
    <w:uiPriority w:val="9"/>
    <w:unhideWhenUsed/>
    <w:qFormat/>
    <w:pPr>
      <w:keepNext/>
      <w:keepLines/>
      <w:spacing w:before="200" w:after="0"/>
      <w:outlineLvl w:val="6"/>
    </w:pPr>
    <w:rPr>
      <w:rFonts w:ascii="Calibri" w:hAnsi="Calibri"/>
      <w:i/>
      <w:iCs/>
      <w:color w:val="3F3F3F"/>
    </w:rPr>
  </w:style>
  <w:style w:type="paragraph" w:styleId="8">
    <w:name w:val="heading 8"/>
    <w:basedOn w:val="a1"/>
    <w:next w:val="a1"/>
    <w:link w:val="80"/>
    <w:uiPriority w:val="9"/>
    <w:unhideWhenUsed/>
    <w:qFormat/>
    <w:pPr>
      <w:keepNext/>
      <w:keepLines/>
      <w:spacing w:before="200" w:after="0"/>
      <w:outlineLvl w:val="7"/>
    </w:pPr>
    <w:rPr>
      <w:rFonts w:ascii="Calibri" w:hAnsi="Calibri"/>
      <w:color w:val="4F81BD"/>
      <w:sz w:val="20"/>
      <w:szCs w:val="20"/>
    </w:rPr>
  </w:style>
  <w:style w:type="paragraph" w:styleId="9">
    <w:name w:val="heading 9"/>
    <w:basedOn w:val="a1"/>
    <w:next w:val="a1"/>
    <w:link w:val="90"/>
    <w:uiPriority w:val="9"/>
    <w:unhideWhenUsed/>
    <w:qFormat/>
    <w:pPr>
      <w:keepNext/>
      <w:keepLines/>
      <w:spacing w:before="200" w:after="0"/>
      <w:outlineLvl w:val="8"/>
    </w:pPr>
    <w:rPr>
      <w:rFonts w:ascii="Calibri" w:hAnsi="Calibri"/>
      <w:i/>
      <w:iCs/>
      <w:color w:val="3F3F3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hAnsi="Courier" w:cs="黑体"/>
      <w:lang w:eastAsia="en-US"/>
    </w:rPr>
  </w:style>
  <w:style w:type="paragraph" w:styleId="33">
    <w:name w:val="List 3"/>
    <w:basedOn w:val="a1"/>
    <w:uiPriority w:val="99"/>
    <w:unhideWhenUsed/>
    <w:qFormat/>
    <w:pPr>
      <w:ind w:left="1080" w:hanging="360"/>
      <w:contextualSpacing/>
    </w:pPr>
  </w:style>
  <w:style w:type="paragraph" w:styleId="2">
    <w:name w:val="List Number 2"/>
    <w:basedOn w:val="a1"/>
    <w:uiPriority w:val="99"/>
    <w:unhideWhenUsed/>
    <w:qFormat/>
    <w:pPr>
      <w:numPr>
        <w:numId w:val="1"/>
      </w:numPr>
      <w:contextualSpacing/>
    </w:pPr>
  </w:style>
  <w:style w:type="paragraph" w:styleId="a">
    <w:name w:val="List Number"/>
    <w:basedOn w:val="a1"/>
    <w:uiPriority w:val="99"/>
    <w:unhideWhenUsed/>
    <w:qFormat/>
    <w:pPr>
      <w:numPr>
        <w:numId w:val="2"/>
      </w:numPr>
      <w:contextualSpacing/>
    </w:pPr>
  </w:style>
  <w:style w:type="paragraph" w:styleId="a7">
    <w:name w:val="caption"/>
    <w:basedOn w:val="a1"/>
    <w:next w:val="a1"/>
    <w:uiPriority w:val="35"/>
    <w:unhideWhenUsed/>
    <w:qFormat/>
    <w:pPr>
      <w:spacing w:line="240" w:lineRule="auto"/>
    </w:pPr>
    <w:rPr>
      <w:b/>
      <w:bCs/>
      <w:color w:val="4F81BD"/>
      <w:sz w:val="18"/>
      <w:szCs w:val="18"/>
    </w:rPr>
  </w:style>
  <w:style w:type="paragraph" w:styleId="a0">
    <w:name w:val="List Bullet"/>
    <w:basedOn w:val="a1"/>
    <w:uiPriority w:val="99"/>
    <w:unhideWhenUsed/>
    <w:qFormat/>
    <w:pPr>
      <w:numPr>
        <w:numId w:val="3"/>
      </w:numPr>
      <w:contextualSpacing/>
    </w:pPr>
  </w:style>
  <w:style w:type="paragraph" w:styleId="34">
    <w:name w:val="Body Text 3"/>
    <w:basedOn w:val="a1"/>
    <w:link w:val="35"/>
    <w:uiPriority w:val="99"/>
    <w:unhideWhenUsed/>
    <w:qFormat/>
    <w:pPr>
      <w:spacing w:after="120"/>
    </w:pPr>
    <w:rPr>
      <w:sz w:val="16"/>
      <w:szCs w:val="16"/>
    </w:rPr>
  </w:style>
  <w:style w:type="paragraph" w:styleId="30">
    <w:name w:val="List Bullet 3"/>
    <w:basedOn w:val="a1"/>
    <w:uiPriority w:val="99"/>
    <w:unhideWhenUsed/>
    <w:qFormat/>
    <w:pPr>
      <w:numPr>
        <w:numId w:val="4"/>
      </w:numPr>
      <w:contextualSpacing/>
    </w:pPr>
  </w:style>
  <w:style w:type="paragraph" w:styleId="a8">
    <w:name w:val="Body Text"/>
    <w:basedOn w:val="a1"/>
    <w:link w:val="a9"/>
    <w:uiPriority w:val="99"/>
    <w:unhideWhenUsed/>
    <w:qFormat/>
    <w:pPr>
      <w:spacing w:after="120"/>
    </w:pPr>
  </w:style>
  <w:style w:type="paragraph" w:styleId="3">
    <w:name w:val="List Number 3"/>
    <w:basedOn w:val="a1"/>
    <w:uiPriority w:val="99"/>
    <w:unhideWhenUsed/>
    <w:qFormat/>
    <w:pPr>
      <w:numPr>
        <w:numId w:val="5"/>
      </w:numPr>
      <w:contextualSpacing/>
    </w:pPr>
  </w:style>
  <w:style w:type="paragraph" w:styleId="23">
    <w:name w:val="List 2"/>
    <w:basedOn w:val="a1"/>
    <w:uiPriority w:val="99"/>
    <w:unhideWhenUsed/>
    <w:qFormat/>
    <w:pPr>
      <w:ind w:left="720" w:hanging="360"/>
      <w:contextualSpacing/>
    </w:pPr>
  </w:style>
  <w:style w:type="paragraph" w:styleId="aa">
    <w:name w:val="List Continue"/>
    <w:basedOn w:val="a1"/>
    <w:uiPriority w:val="99"/>
    <w:unhideWhenUsed/>
    <w:qFormat/>
    <w:pPr>
      <w:spacing w:after="120"/>
      <w:ind w:left="360"/>
      <w:contextualSpacing/>
    </w:pPr>
  </w:style>
  <w:style w:type="paragraph" w:styleId="20">
    <w:name w:val="List Bullet 2"/>
    <w:basedOn w:val="a1"/>
    <w:uiPriority w:val="99"/>
    <w:unhideWhenUsed/>
    <w:qFormat/>
    <w:pPr>
      <w:numPr>
        <w:numId w:val="6"/>
      </w:numPr>
      <w:contextualSpacing/>
    </w:pPr>
  </w:style>
  <w:style w:type="paragraph" w:styleId="ab">
    <w:name w:val="footer"/>
    <w:basedOn w:val="a1"/>
    <w:link w:val="ac"/>
    <w:uiPriority w:val="99"/>
    <w:unhideWhenUsed/>
    <w:qFormat/>
    <w:pPr>
      <w:tabs>
        <w:tab w:val="center" w:pos="4680"/>
        <w:tab w:val="right" w:pos="9360"/>
      </w:tabs>
      <w:spacing w:after="0" w:line="240" w:lineRule="auto"/>
    </w:pPr>
  </w:style>
  <w:style w:type="paragraph" w:styleId="ad">
    <w:name w:val="header"/>
    <w:basedOn w:val="a1"/>
    <w:link w:val="ae"/>
    <w:uiPriority w:val="99"/>
    <w:unhideWhenUsed/>
    <w:qFormat/>
    <w:pPr>
      <w:tabs>
        <w:tab w:val="center" w:pos="4680"/>
        <w:tab w:val="right" w:pos="9360"/>
      </w:tabs>
      <w:spacing w:after="0" w:line="240" w:lineRule="auto"/>
    </w:pPr>
  </w:style>
  <w:style w:type="paragraph" w:styleId="af">
    <w:name w:val="Subtitle"/>
    <w:basedOn w:val="a1"/>
    <w:next w:val="a1"/>
    <w:link w:val="af0"/>
    <w:uiPriority w:val="11"/>
    <w:qFormat/>
    <w:rPr>
      <w:rFonts w:ascii="Calibri" w:hAnsi="Calibri"/>
      <w:i/>
      <w:iCs/>
      <w:color w:val="4F81BD"/>
      <w:spacing w:val="15"/>
      <w:szCs w:val="24"/>
    </w:rPr>
  </w:style>
  <w:style w:type="paragraph" w:styleId="af1">
    <w:name w:val="List"/>
    <w:basedOn w:val="a1"/>
    <w:uiPriority w:val="99"/>
    <w:unhideWhenUsed/>
    <w:qFormat/>
    <w:pPr>
      <w:ind w:left="360" w:hanging="360"/>
      <w:contextualSpacing/>
    </w:pPr>
  </w:style>
  <w:style w:type="paragraph" w:styleId="24">
    <w:name w:val="Body Text 2"/>
    <w:basedOn w:val="a1"/>
    <w:link w:val="25"/>
    <w:uiPriority w:val="99"/>
    <w:unhideWhenUsed/>
    <w:qFormat/>
    <w:pPr>
      <w:spacing w:after="120" w:line="480" w:lineRule="auto"/>
    </w:pPr>
  </w:style>
  <w:style w:type="paragraph" w:styleId="26">
    <w:name w:val="List Continue 2"/>
    <w:basedOn w:val="a1"/>
    <w:uiPriority w:val="99"/>
    <w:unhideWhenUsed/>
    <w:qFormat/>
    <w:pPr>
      <w:spacing w:after="120"/>
      <w:ind w:left="720"/>
      <w:contextualSpacing/>
    </w:pPr>
  </w:style>
  <w:style w:type="paragraph" w:styleId="af2">
    <w:name w:val="Normal (Web)"/>
    <w:basedOn w:val="a1"/>
    <w:uiPriority w:val="99"/>
    <w:unhideWhenUsed/>
    <w:qFormat/>
    <w:pPr>
      <w:spacing w:before="100" w:beforeAutospacing="1" w:after="100" w:afterAutospacing="1"/>
    </w:pPr>
    <w:rPr>
      <w:lang w:eastAsia="zh-CN"/>
    </w:rPr>
  </w:style>
  <w:style w:type="paragraph" w:styleId="36">
    <w:name w:val="List Continue 3"/>
    <w:basedOn w:val="a1"/>
    <w:uiPriority w:val="99"/>
    <w:unhideWhenUsed/>
    <w:qFormat/>
    <w:pPr>
      <w:spacing w:after="120"/>
      <w:ind w:left="1080"/>
      <w:contextualSpacing/>
    </w:pPr>
  </w:style>
  <w:style w:type="paragraph" w:styleId="af3">
    <w:name w:val="Title"/>
    <w:basedOn w:val="a1"/>
    <w:next w:val="a1"/>
    <w:link w:val="af4"/>
    <w:uiPriority w:val="10"/>
    <w:qFormat/>
    <w:pPr>
      <w:pBdr>
        <w:bottom w:val="single" w:sz="8" w:space="4" w:color="4F81BD"/>
      </w:pBdr>
      <w:spacing w:after="300" w:line="240" w:lineRule="auto"/>
      <w:contextualSpacing/>
    </w:pPr>
    <w:rPr>
      <w:rFonts w:ascii="Calibri" w:hAnsi="Calibri"/>
      <w:color w:val="16365C"/>
      <w:spacing w:val="5"/>
      <w:kern w:val="28"/>
      <w:sz w:val="52"/>
      <w:szCs w:val="52"/>
    </w:rPr>
  </w:style>
  <w:style w:type="table" w:styleId="af5">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Light Shading"/>
    <w:basedOn w:val="a3"/>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BFBFBF"/>
      </w:tcPr>
    </w:tblStylePr>
    <w:tblStylePr w:type="band1Horz">
      <w:tblPr/>
      <w:tcPr>
        <w:tcBorders>
          <w:top w:val="nil"/>
          <w:left w:val="nil"/>
          <w:bottom w:val="nil"/>
          <w:right w:val="nil"/>
          <w:insideH w:val="nil"/>
          <w:insideV w:val="nil"/>
          <w:tl2br w:val="nil"/>
          <w:tr2bl w:val="nil"/>
        </w:tcBorders>
        <w:shd w:val="clear" w:color="auto" w:fill="BFBFBF"/>
      </w:tcPr>
    </w:tblStylePr>
  </w:style>
  <w:style w:type="table" w:styleId="-1">
    <w:name w:val="Light Shading Accent 1"/>
    <w:basedOn w:val="a3"/>
    <w:uiPriority w:val="60"/>
    <w:qFormat/>
    <w:rPr>
      <w:color w:val="365F90"/>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styleId="-2">
    <w:name w:val="Light Shading Accent 2"/>
    <w:basedOn w:val="a3"/>
    <w:uiPriority w:val="60"/>
    <w:qFormat/>
    <w:rPr>
      <w:color w:val="93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l2br w:val="nil"/>
          <w:tr2bl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3"/>
      </w:tcPr>
    </w:tblStylePr>
    <w:tblStylePr w:type="band1Horz">
      <w:tblPr/>
      <w:tcPr>
        <w:tcBorders>
          <w:top w:val="nil"/>
          <w:left w:val="nil"/>
          <w:bottom w:val="nil"/>
          <w:right w:val="nil"/>
          <w:insideH w:val="nil"/>
          <w:insideV w:val="nil"/>
          <w:tl2br w:val="nil"/>
          <w:tr2bl w:val="nil"/>
        </w:tcBorders>
        <w:shd w:val="clear" w:color="auto" w:fill="EFD3D3"/>
      </w:tcPr>
    </w:tblStylePr>
  </w:style>
  <w:style w:type="table" w:styleId="-3">
    <w:name w:val="Light Shading Accent 3"/>
    <w:basedOn w:val="a3"/>
    <w:uiPriority w:val="60"/>
    <w:qFormat/>
    <w:rPr>
      <w:color w:val="74903B"/>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styleId="-4">
    <w:name w:val="Light Shading Accent 4"/>
    <w:basedOn w:val="a3"/>
    <w:uiPriority w:val="60"/>
    <w:qFormat/>
    <w:rPr>
      <w:color w:val="5E4879"/>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styleId="-5">
    <w:name w:val="Light Shading Accent 5"/>
    <w:basedOn w:val="a3"/>
    <w:uiPriority w:val="60"/>
    <w:qFormat/>
    <w:rPr>
      <w:color w:val="308399"/>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0"/>
      </w:tcPr>
    </w:tblStylePr>
    <w:tblStylePr w:type="band1Horz">
      <w:tblPr/>
      <w:tcPr>
        <w:tcBorders>
          <w:top w:val="nil"/>
          <w:left w:val="nil"/>
          <w:bottom w:val="nil"/>
          <w:right w:val="nil"/>
          <w:insideH w:val="nil"/>
          <w:insideV w:val="nil"/>
          <w:tl2br w:val="nil"/>
          <w:tr2bl w:val="nil"/>
        </w:tcBorders>
        <w:shd w:val="clear" w:color="auto" w:fill="D2EAF0"/>
      </w:tcPr>
    </w:tblStylePr>
  </w:style>
  <w:style w:type="table" w:styleId="-6">
    <w:name w:val="Light Shading Accent 6"/>
    <w:basedOn w:val="a3"/>
    <w:uiPriority w:val="60"/>
    <w:qFormat/>
    <w:rPr>
      <w:color w:val="E06A09"/>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l2br w:val="nil"/>
          <w:tr2bl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DE5D1"/>
      </w:tcPr>
    </w:tblStylePr>
    <w:tblStylePr w:type="band1Horz">
      <w:tblPr/>
      <w:tcPr>
        <w:tcBorders>
          <w:top w:val="nil"/>
          <w:left w:val="nil"/>
          <w:bottom w:val="nil"/>
          <w:right w:val="nil"/>
          <w:insideH w:val="nil"/>
          <w:insideV w:val="nil"/>
          <w:tl2br w:val="nil"/>
          <w:tr2bl w:val="nil"/>
        </w:tcBorders>
        <w:shd w:val="clear" w:color="auto" w:fill="FDE5D1"/>
      </w:tcPr>
    </w:tblStylePr>
  </w:style>
  <w:style w:type="table" w:styleId="af7">
    <w:name w:val="Light List"/>
    <w:basedOn w:val="a3"/>
    <w:uiPriority w:val="61"/>
    <w:qFormat/>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Horz">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table" w:styleId="-10">
    <w:name w:val="Light List Accent 1"/>
    <w:basedOn w:val="a3"/>
    <w:uiPriority w:val="61"/>
    <w:qFormat/>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styleId="-20">
    <w:name w:val="Light List Accent 2"/>
    <w:basedOn w:val="a3"/>
    <w:uiPriority w:val="61"/>
    <w:qFormat/>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insideH w:val="nil"/>
          <w:insideV w:val="nil"/>
          <w:tl2br w:val="nil"/>
          <w:tr2bl w:val="nil"/>
        </w:tcBorders>
      </w:tcPr>
    </w:tblStylePr>
    <w:tblStylePr w:type="band1Horz">
      <w:tblPr/>
      <w:tcPr>
        <w:tcBorders>
          <w:top w:val="single" w:sz="8" w:space="0" w:color="C0504D"/>
          <w:left w:val="single" w:sz="8" w:space="0" w:color="C0504D"/>
          <w:bottom w:val="single" w:sz="8" w:space="0" w:color="C0504D"/>
          <w:right w:val="single" w:sz="8" w:space="0" w:color="C0504D"/>
          <w:insideH w:val="nil"/>
          <w:insideV w:val="nil"/>
          <w:tl2br w:val="nil"/>
          <w:tr2bl w:val="nil"/>
        </w:tcBorders>
      </w:tcPr>
    </w:tblStylePr>
  </w:style>
  <w:style w:type="table" w:styleId="-30">
    <w:name w:val="Light List Accent 3"/>
    <w:basedOn w:val="a3"/>
    <w:uiPriority w:val="61"/>
    <w:qFormat/>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Horz">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style>
  <w:style w:type="table" w:styleId="-40">
    <w:name w:val="Light List Accent 4"/>
    <w:basedOn w:val="a3"/>
    <w:uiPriority w:val="61"/>
    <w:qFormat/>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insideH w:val="nil"/>
          <w:insideV w:val="nil"/>
          <w:tl2br w:val="nil"/>
          <w:tr2bl w:val="nil"/>
        </w:tcBorders>
      </w:tcPr>
    </w:tblStylePr>
    <w:tblStylePr w:type="band1Horz">
      <w:tblPr/>
      <w:tcPr>
        <w:tcBorders>
          <w:top w:val="single" w:sz="8" w:space="0" w:color="8064A2"/>
          <w:left w:val="single" w:sz="8" w:space="0" w:color="8064A2"/>
          <w:bottom w:val="single" w:sz="8" w:space="0" w:color="8064A2"/>
          <w:right w:val="single" w:sz="8" w:space="0" w:color="8064A2"/>
          <w:insideH w:val="nil"/>
          <w:insideV w:val="nil"/>
          <w:tl2br w:val="nil"/>
          <w:tr2bl w:val="nil"/>
        </w:tcBorders>
      </w:tcPr>
    </w:tblStylePr>
  </w:style>
  <w:style w:type="table" w:styleId="-50">
    <w:name w:val="Light List Accent 5"/>
    <w:basedOn w:val="a3"/>
    <w:uiPriority w:val="61"/>
    <w:qFormat/>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tblStylePr w:type="band1Horz">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style>
  <w:style w:type="table" w:styleId="-60">
    <w:name w:val="Light List Accent 6"/>
    <w:basedOn w:val="a3"/>
    <w:uiPriority w:val="61"/>
    <w:qFormat/>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tblStylePr w:type="band1Horz">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style>
  <w:style w:type="table" w:styleId="af8">
    <w:name w:val="Light Grid"/>
    <w:basedOn w:val="a3"/>
    <w:uiPriority w:val="62"/>
    <w:qFormat/>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hAnsi="Calibri" w:cs="黑体"/>
        <w:b/>
        <w:bCs/>
      </w:rPr>
      <w:tblPr/>
      <w:tcPr>
        <w:tcBorders>
          <w:top w:val="single" w:sz="8" w:space="0" w:color="000000"/>
          <w:left w:val="single" w:sz="8" w:space="0" w:color="000000"/>
          <w:bottom w:val="single" w:sz="18" w:space="0" w:color="000000"/>
          <w:right w:val="single" w:sz="8" w:space="0" w:color="000000"/>
          <w:insideH w:val="nil"/>
          <w:insideV w:val="nil"/>
          <w:tl2br w:val="nil"/>
          <w:tr2bl w:val="nil"/>
        </w:tcBorders>
      </w:tcPr>
    </w:tblStylePr>
    <w:tblStylePr w:type="lastRow">
      <w:pPr>
        <w:spacing w:before="0" w:after="0" w:line="240" w:lineRule="auto"/>
      </w:pPr>
      <w:rPr>
        <w:rFonts w:ascii="Calibri" w:hAnsi="Calibri" w:cs="黑体"/>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rFonts w:ascii="Calibri" w:hAnsi="Calibri" w:cs="黑体"/>
        <w:b/>
        <w:bCs/>
      </w:rPr>
    </w:tblStylePr>
    <w:tblStylePr w:type="lastCol">
      <w:rPr>
        <w:rFonts w:ascii="Calibri" w:hAnsi="Calibri" w:cs="黑体"/>
        <w:b/>
        <w:bCs/>
      </w:rPr>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shd w:val="clear" w:color="auto" w:fill="BFBFBF"/>
      </w:tcPr>
    </w:tblStylePr>
    <w:tblStylePr w:type="band1Horz">
      <w:tblPr/>
      <w:tcPr>
        <w:tcBorders>
          <w:top w:val="single" w:sz="8" w:space="0" w:color="000000"/>
          <w:left w:val="single" w:sz="8" w:space="0" w:color="000000"/>
          <w:bottom w:val="single" w:sz="8" w:space="0" w:color="000000"/>
          <w:right w:val="single" w:sz="8" w:space="0" w:color="000000"/>
          <w:insideH w:val="nil"/>
          <w:insideV w:val="nil"/>
          <w:tl2br w:val="nil"/>
          <w:tr2bl w:val="nil"/>
        </w:tcBorders>
        <w:shd w:val="clear" w:color="auto" w:fill="BFBFBF"/>
      </w:tcPr>
    </w:tblStylePr>
    <w:tblStylePr w:type="band2Horz">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table" w:styleId="-11">
    <w:name w:val="Light Grid Accent 1"/>
    <w:basedOn w:val="a3"/>
    <w:uiPriority w:val="62"/>
    <w:qFormat/>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hAnsi="Calibri" w:cs="黑体"/>
        <w:b/>
        <w:bCs/>
      </w:rPr>
      <w:tblPr/>
      <w:tcPr>
        <w:tcBorders>
          <w:top w:val="single" w:sz="8" w:space="0" w:color="4F81BD"/>
          <w:left w:val="single" w:sz="8" w:space="0" w:color="4F81BD"/>
          <w:bottom w:val="single" w:sz="18" w:space="0" w:color="4F81BD"/>
          <w:right w:val="single" w:sz="8" w:space="0" w:color="4F81BD"/>
          <w:insideH w:val="nil"/>
          <w:insideV w:val="nil"/>
          <w:tl2br w:val="nil"/>
          <w:tr2bl w:val="nil"/>
        </w:tcBorders>
      </w:tcPr>
    </w:tblStylePr>
    <w:tblStylePr w:type="lastRow">
      <w:pPr>
        <w:spacing w:before="0" w:after="0" w:line="240" w:lineRule="auto"/>
      </w:pPr>
      <w:rPr>
        <w:rFonts w:ascii="Calibri" w:hAnsi="Calibri" w:cs="黑体"/>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rFonts w:ascii="Calibri" w:hAnsi="Calibri" w:cs="黑体"/>
        <w:b/>
        <w:bCs/>
      </w:rPr>
    </w:tblStylePr>
    <w:tblStylePr w:type="lastCol">
      <w:rPr>
        <w:rFonts w:ascii="Calibri" w:hAnsi="Calibri" w:cs="黑体"/>
        <w:b/>
        <w:bCs/>
      </w:rPr>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styleId="-21">
    <w:name w:val="Light Grid Accent 2"/>
    <w:basedOn w:val="a3"/>
    <w:uiPriority w:val="62"/>
    <w:qFormat/>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hAnsi="Calibri" w:cs="黑体"/>
        <w:b/>
        <w:bCs/>
      </w:rPr>
      <w:tblPr/>
      <w:tcPr>
        <w:tcBorders>
          <w:top w:val="single" w:sz="8" w:space="0" w:color="C0504D"/>
          <w:left w:val="single" w:sz="8" w:space="0" w:color="C0504D"/>
          <w:bottom w:val="single" w:sz="18" w:space="0" w:color="C0504D"/>
          <w:right w:val="single" w:sz="8" w:space="0" w:color="C0504D"/>
          <w:insideH w:val="nil"/>
          <w:insideV w:val="nil"/>
          <w:tl2br w:val="nil"/>
          <w:tr2bl w:val="nil"/>
        </w:tcBorders>
      </w:tcPr>
    </w:tblStylePr>
    <w:tblStylePr w:type="lastRow">
      <w:pPr>
        <w:spacing w:before="0" w:after="0" w:line="240" w:lineRule="auto"/>
      </w:pPr>
      <w:rPr>
        <w:rFonts w:ascii="Calibri" w:hAnsi="Calibri" w:cs="黑体"/>
        <w:b/>
        <w:bCs/>
      </w:rPr>
      <w:tblPr/>
      <w:tcPr>
        <w:tcBorders>
          <w:top w:val="double" w:sz="6" w:space="0" w:color="C0504D"/>
          <w:left w:val="single" w:sz="8" w:space="0" w:color="C0504D"/>
          <w:bottom w:val="single" w:sz="8" w:space="0" w:color="C0504D"/>
          <w:right w:val="single" w:sz="8" w:space="0" w:color="C0504D"/>
          <w:insideH w:val="nil"/>
          <w:insideV w:val="nil"/>
          <w:tl2br w:val="nil"/>
          <w:tr2bl w:val="nil"/>
        </w:tcBorders>
      </w:tcPr>
    </w:tblStylePr>
    <w:tblStylePr w:type="firstCol">
      <w:rPr>
        <w:rFonts w:ascii="Calibri" w:hAnsi="Calibri" w:cs="黑体"/>
        <w:b/>
        <w:bCs/>
      </w:rPr>
    </w:tblStylePr>
    <w:tblStylePr w:type="lastCol">
      <w:rPr>
        <w:rFonts w:ascii="Calibri" w:hAnsi="Calibri" w:cs="黑体"/>
        <w:b/>
        <w:bCs/>
      </w:rPr>
      <w:tblPr/>
      <w:tcPr>
        <w:tcBorders>
          <w:top w:val="single" w:sz="8" w:space="0" w:color="C0504D"/>
          <w:left w:val="single" w:sz="8" w:space="0" w:color="C0504D"/>
          <w:bottom w:val="single" w:sz="8" w:space="0" w:color="C0504D"/>
          <w:right w:val="single" w:sz="8" w:space="0" w:color="C0504D"/>
          <w:insideH w:val="nil"/>
          <w:insideV w:val="nil"/>
          <w:tl2br w:val="nil"/>
          <w:tr2bl w:val="nil"/>
        </w:tcBorders>
      </w:tcPr>
    </w:tblStylePr>
    <w:tblStylePr w:type="band1Vert">
      <w:tblPr/>
      <w:tcPr>
        <w:tcBorders>
          <w:top w:val="single" w:sz="8" w:space="0" w:color="C0504D"/>
          <w:left w:val="single" w:sz="8" w:space="0" w:color="C0504D"/>
          <w:bottom w:val="single" w:sz="8" w:space="0" w:color="C0504D"/>
          <w:right w:val="single" w:sz="8" w:space="0" w:color="C0504D"/>
          <w:insideH w:val="nil"/>
          <w:insideV w:val="nil"/>
          <w:tl2br w:val="nil"/>
          <w:tr2bl w:val="nil"/>
        </w:tcBorders>
        <w:shd w:val="clear" w:color="auto" w:fill="EFD3D3"/>
      </w:tcPr>
    </w:tblStylePr>
    <w:tblStylePr w:type="band1Horz">
      <w:tblPr/>
      <w:tcPr>
        <w:tcBorders>
          <w:top w:val="single" w:sz="8" w:space="0" w:color="C0504D"/>
          <w:left w:val="single" w:sz="8" w:space="0" w:color="C0504D"/>
          <w:bottom w:val="single" w:sz="8" w:space="0" w:color="C0504D"/>
          <w:right w:val="single" w:sz="8" w:space="0" w:color="C0504D"/>
          <w:insideH w:val="nil"/>
          <w:insideV w:val="nil"/>
          <w:tl2br w:val="nil"/>
          <w:tr2bl w:val="nil"/>
        </w:tcBorders>
        <w:shd w:val="clear" w:color="auto" w:fill="EFD3D3"/>
      </w:tcPr>
    </w:tblStylePr>
    <w:tblStylePr w:type="band2Horz">
      <w:tblPr/>
      <w:tcPr>
        <w:tcBorders>
          <w:top w:val="single" w:sz="8" w:space="0" w:color="C0504D"/>
          <w:left w:val="single" w:sz="8" w:space="0" w:color="C0504D"/>
          <w:bottom w:val="single" w:sz="8" w:space="0" w:color="C0504D"/>
          <w:right w:val="single" w:sz="8" w:space="0" w:color="C0504D"/>
          <w:insideH w:val="nil"/>
          <w:insideV w:val="nil"/>
          <w:tl2br w:val="nil"/>
          <w:tr2bl w:val="nil"/>
        </w:tcBorders>
      </w:tcPr>
    </w:tblStylePr>
  </w:style>
  <w:style w:type="table" w:styleId="-31">
    <w:name w:val="Light Grid Accent 3"/>
    <w:basedOn w:val="a3"/>
    <w:uiPriority w:val="62"/>
    <w:qFormat/>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hAnsi="Calibri" w:cs="黑体"/>
        <w:b/>
        <w:bCs/>
      </w:rPr>
      <w:tblPr/>
      <w:tcPr>
        <w:tcBorders>
          <w:top w:val="single" w:sz="8" w:space="0" w:color="9BBB59"/>
          <w:left w:val="single" w:sz="8" w:space="0" w:color="9BBB59"/>
          <w:bottom w:val="single" w:sz="18" w:space="0" w:color="9BBB59"/>
          <w:right w:val="single" w:sz="8" w:space="0" w:color="9BBB59"/>
          <w:insideH w:val="nil"/>
          <w:insideV w:val="nil"/>
          <w:tl2br w:val="nil"/>
          <w:tr2bl w:val="nil"/>
        </w:tcBorders>
      </w:tcPr>
    </w:tblStylePr>
    <w:tblStylePr w:type="lastRow">
      <w:pPr>
        <w:spacing w:before="0" w:after="0" w:line="240" w:lineRule="auto"/>
      </w:pPr>
      <w:rPr>
        <w:rFonts w:ascii="Calibri" w:hAnsi="Calibri" w:cs="黑体"/>
        <w:b/>
        <w:bCs/>
      </w:rPr>
      <w:tblPr/>
      <w:tcPr>
        <w:tcBorders>
          <w:top w:val="double" w:sz="6" w:space="0" w:color="9BBB59"/>
          <w:left w:val="single" w:sz="8" w:space="0" w:color="9BBB59"/>
          <w:bottom w:val="single" w:sz="8" w:space="0" w:color="9BBB59"/>
          <w:right w:val="single" w:sz="8" w:space="0" w:color="9BBB59"/>
          <w:insideH w:val="nil"/>
          <w:insideV w:val="nil"/>
          <w:tl2br w:val="nil"/>
          <w:tr2bl w:val="nil"/>
        </w:tcBorders>
      </w:tcPr>
    </w:tblStylePr>
    <w:tblStylePr w:type="firstCol">
      <w:rPr>
        <w:rFonts w:ascii="Calibri" w:hAnsi="Calibri" w:cs="黑体"/>
        <w:b/>
        <w:bCs/>
      </w:rPr>
    </w:tblStylePr>
    <w:tblStylePr w:type="lastCol">
      <w:rPr>
        <w:rFonts w:ascii="Calibri" w:hAnsi="Calibri" w:cs="黑体"/>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style>
  <w:style w:type="table" w:styleId="-41">
    <w:name w:val="Light Grid Accent 4"/>
    <w:basedOn w:val="a3"/>
    <w:uiPriority w:val="62"/>
    <w:qFormat/>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hAnsi="Calibri" w:cs="黑体"/>
        <w:b/>
        <w:bCs/>
      </w:rPr>
      <w:tblPr/>
      <w:tcPr>
        <w:tcBorders>
          <w:top w:val="single" w:sz="8" w:space="0" w:color="8064A2"/>
          <w:left w:val="single" w:sz="8" w:space="0" w:color="8064A2"/>
          <w:bottom w:val="single" w:sz="18" w:space="0" w:color="8064A2"/>
          <w:right w:val="single" w:sz="8" w:space="0" w:color="8064A2"/>
          <w:insideH w:val="nil"/>
          <w:insideV w:val="nil"/>
          <w:tl2br w:val="nil"/>
          <w:tr2bl w:val="nil"/>
        </w:tcBorders>
      </w:tcPr>
    </w:tblStylePr>
    <w:tblStylePr w:type="lastRow">
      <w:pPr>
        <w:spacing w:before="0" w:after="0" w:line="240" w:lineRule="auto"/>
      </w:pPr>
      <w:rPr>
        <w:rFonts w:ascii="Calibri" w:hAnsi="Calibri" w:cs="黑体"/>
        <w:b/>
        <w:bCs/>
      </w:rPr>
      <w:tblPr/>
      <w:tcPr>
        <w:tcBorders>
          <w:top w:val="double" w:sz="6" w:space="0" w:color="8064A2"/>
          <w:left w:val="single" w:sz="8" w:space="0" w:color="8064A2"/>
          <w:bottom w:val="single" w:sz="8" w:space="0" w:color="8064A2"/>
          <w:right w:val="single" w:sz="8" w:space="0" w:color="8064A2"/>
          <w:insideH w:val="nil"/>
          <w:insideV w:val="nil"/>
          <w:tl2br w:val="nil"/>
          <w:tr2bl w:val="nil"/>
        </w:tcBorders>
      </w:tcPr>
    </w:tblStylePr>
    <w:tblStylePr w:type="firstCol">
      <w:rPr>
        <w:rFonts w:ascii="Calibri" w:hAnsi="Calibri" w:cs="黑体"/>
        <w:b/>
        <w:bCs/>
      </w:rPr>
    </w:tblStylePr>
    <w:tblStylePr w:type="lastCol">
      <w:rPr>
        <w:rFonts w:ascii="Calibri" w:hAnsi="Calibri" w:cs="黑体"/>
        <w:b/>
        <w:bCs/>
      </w:rPr>
      <w:tblPr/>
      <w:tcPr>
        <w:tcBorders>
          <w:top w:val="single" w:sz="8" w:space="0" w:color="8064A2"/>
          <w:left w:val="single" w:sz="8" w:space="0" w:color="8064A2"/>
          <w:bottom w:val="single" w:sz="8" w:space="0" w:color="8064A2"/>
          <w:right w:val="single" w:sz="8" w:space="0" w:color="8064A2"/>
          <w:insideH w:val="nil"/>
          <w:insideV w:val="nil"/>
          <w:tl2br w:val="nil"/>
          <w:tr2bl w:val="nil"/>
        </w:tcBorders>
      </w:tcPr>
    </w:tblStylePr>
    <w:tblStylePr w:type="band1Vert">
      <w:tblPr/>
      <w:tcPr>
        <w:tcBorders>
          <w:top w:val="single" w:sz="8" w:space="0" w:color="8064A2"/>
          <w:left w:val="single" w:sz="8" w:space="0" w:color="8064A2"/>
          <w:bottom w:val="single" w:sz="8" w:space="0" w:color="8064A2"/>
          <w:right w:val="single" w:sz="8" w:space="0" w:color="8064A2"/>
          <w:insideH w:val="nil"/>
          <w:insideV w:val="nil"/>
          <w:tl2br w:val="nil"/>
          <w:tr2bl w:val="nil"/>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H w:val="nil"/>
          <w:insideV w:val="nil"/>
          <w:tl2br w:val="nil"/>
          <w:tr2bl w:val="nil"/>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H w:val="nil"/>
          <w:insideV w:val="nil"/>
          <w:tl2br w:val="nil"/>
          <w:tr2bl w:val="nil"/>
        </w:tcBorders>
      </w:tcPr>
    </w:tblStylePr>
  </w:style>
  <w:style w:type="table" w:styleId="-51">
    <w:name w:val="Light Grid Accent 5"/>
    <w:basedOn w:val="a3"/>
    <w:uiPriority w:val="62"/>
    <w:qFormat/>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hAnsi="Calibri" w:cs="黑体"/>
        <w:b/>
        <w:bCs/>
      </w:rPr>
      <w:tblPr/>
      <w:tcPr>
        <w:tcBorders>
          <w:top w:val="single" w:sz="8" w:space="0" w:color="4BACC6"/>
          <w:left w:val="single" w:sz="8" w:space="0" w:color="4BACC6"/>
          <w:bottom w:val="single" w:sz="18" w:space="0" w:color="4BACC6"/>
          <w:right w:val="single" w:sz="8" w:space="0" w:color="4BACC6"/>
          <w:insideH w:val="nil"/>
          <w:insideV w:val="nil"/>
          <w:tl2br w:val="nil"/>
          <w:tr2bl w:val="nil"/>
        </w:tcBorders>
      </w:tcPr>
    </w:tblStylePr>
    <w:tblStylePr w:type="lastRow">
      <w:pPr>
        <w:spacing w:before="0" w:after="0" w:line="240" w:lineRule="auto"/>
      </w:pPr>
      <w:rPr>
        <w:rFonts w:ascii="Calibri" w:hAnsi="Calibri" w:cs="黑体"/>
        <w:b/>
        <w:bCs/>
      </w:rPr>
      <w:tblPr/>
      <w:tcPr>
        <w:tcBorders>
          <w:top w:val="double" w:sz="6" w:space="0" w:color="4BACC6"/>
          <w:left w:val="single" w:sz="8" w:space="0" w:color="4BACC6"/>
          <w:bottom w:val="single" w:sz="8" w:space="0" w:color="4BACC6"/>
          <w:right w:val="single" w:sz="8" w:space="0" w:color="4BACC6"/>
          <w:insideH w:val="nil"/>
          <w:insideV w:val="nil"/>
          <w:tl2br w:val="nil"/>
          <w:tr2bl w:val="nil"/>
        </w:tcBorders>
      </w:tcPr>
    </w:tblStylePr>
    <w:tblStylePr w:type="firstCol">
      <w:rPr>
        <w:rFonts w:ascii="Calibri" w:hAnsi="Calibri" w:cs="黑体"/>
        <w:b/>
        <w:bCs/>
      </w:rPr>
    </w:tblStylePr>
    <w:tblStylePr w:type="lastCol">
      <w:rPr>
        <w:rFonts w:ascii="Calibri" w:hAnsi="Calibri" w:cs="黑体"/>
        <w:b/>
        <w:bCs/>
      </w:rPr>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tblStylePr w:type="band1Vert">
      <w:tblPr/>
      <w:tcPr>
        <w:tcBorders>
          <w:top w:val="single" w:sz="8" w:space="0" w:color="4BACC6"/>
          <w:left w:val="single" w:sz="8" w:space="0" w:color="4BACC6"/>
          <w:bottom w:val="single" w:sz="8" w:space="0" w:color="4BACC6"/>
          <w:right w:val="single" w:sz="8" w:space="0" w:color="4BACC6"/>
          <w:insideH w:val="nil"/>
          <w:insideV w:val="nil"/>
          <w:tl2br w:val="nil"/>
          <w:tr2bl w:val="nil"/>
        </w:tcBorders>
        <w:shd w:val="clear" w:color="auto" w:fill="D2EAF0"/>
      </w:tcPr>
    </w:tblStylePr>
    <w:tblStylePr w:type="band1Horz">
      <w:tblPr/>
      <w:tcPr>
        <w:tcBorders>
          <w:top w:val="single" w:sz="8" w:space="0" w:color="4BACC6"/>
          <w:left w:val="single" w:sz="8" w:space="0" w:color="4BACC6"/>
          <w:bottom w:val="single" w:sz="8" w:space="0" w:color="4BACC6"/>
          <w:right w:val="single" w:sz="8" w:space="0" w:color="4BACC6"/>
          <w:insideH w:val="nil"/>
          <w:insideV w:val="nil"/>
          <w:tl2br w:val="nil"/>
          <w:tr2bl w:val="nil"/>
        </w:tcBorders>
        <w:shd w:val="clear" w:color="auto" w:fill="D2EAF0"/>
      </w:tcPr>
    </w:tblStylePr>
    <w:tblStylePr w:type="band2Horz">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style>
  <w:style w:type="table" w:styleId="-61">
    <w:name w:val="Light Grid Accent 6"/>
    <w:basedOn w:val="a3"/>
    <w:uiPriority w:val="62"/>
    <w:qFormat/>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hAnsi="Calibri" w:cs="黑体"/>
        <w:b/>
        <w:bCs/>
      </w:rPr>
      <w:tblPr/>
      <w:tcPr>
        <w:tcBorders>
          <w:top w:val="single" w:sz="8" w:space="0" w:color="F79646"/>
          <w:left w:val="single" w:sz="8" w:space="0" w:color="F79646"/>
          <w:bottom w:val="single" w:sz="18" w:space="0" w:color="F79646"/>
          <w:right w:val="single" w:sz="8" w:space="0" w:color="F79646"/>
          <w:insideH w:val="nil"/>
          <w:insideV w:val="nil"/>
          <w:tl2br w:val="nil"/>
          <w:tr2bl w:val="nil"/>
        </w:tcBorders>
      </w:tcPr>
    </w:tblStylePr>
    <w:tblStylePr w:type="lastRow">
      <w:pPr>
        <w:spacing w:before="0" w:after="0" w:line="240" w:lineRule="auto"/>
      </w:pPr>
      <w:rPr>
        <w:rFonts w:ascii="Calibri" w:hAnsi="Calibri" w:cs="黑体"/>
        <w:b/>
        <w:bCs/>
      </w:rPr>
      <w:tblPr/>
      <w:tcPr>
        <w:tcBorders>
          <w:top w:val="double" w:sz="6" w:space="0" w:color="F79646"/>
          <w:left w:val="single" w:sz="8" w:space="0" w:color="F79646"/>
          <w:bottom w:val="single" w:sz="8" w:space="0" w:color="F79646"/>
          <w:right w:val="single" w:sz="8" w:space="0" w:color="F79646"/>
          <w:insideH w:val="nil"/>
          <w:insideV w:val="nil"/>
          <w:tl2br w:val="nil"/>
          <w:tr2bl w:val="nil"/>
        </w:tcBorders>
      </w:tcPr>
    </w:tblStylePr>
    <w:tblStylePr w:type="firstCol">
      <w:rPr>
        <w:rFonts w:ascii="Calibri" w:hAnsi="Calibri" w:cs="黑体"/>
        <w:b/>
        <w:bCs/>
      </w:rPr>
    </w:tblStylePr>
    <w:tblStylePr w:type="lastCol">
      <w:rPr>
        <w:rFonts w:ascii="Calibri" w:hAnsi="Calibri" w:cs="黑体"/>
        <w:b/>
        <w:bCs/>
      </w:rPr>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tblStylePr w:type="band1Vert">
      <w:tblPr/>
      <w:tcPr>
        <w:tcBorders>
          <w:top w:val="single" w:sz="8" w:space="0" w:color="F79646"/>
          <w:left w:val="single" w:sz="8" w:space="0" w:color="F79646"/>
          <w:bottom w:val="single" w:sz="8" w:space="0" w:color="F79646"/>
          <w:right w:val="single" w:sz="8" w:space="0" w:color="F79646"/>
          <w:insideH w:val="nil"/>
          <w:insideV w:val="nil"/>
          <w:tl2br w:val="nil"/>
          <w:tr2bl w:val="nil"/>
        </w:tcBorders>
        <w:shd w:val="clear" w:color="auto" w:fill="FDE5D1"/>
      </w:tcPr>
    </w:tblStylePr>
    <w:tblStylePr w:type="band1Horz">
      <w:tblPr/>
      <w:tcPr>
        <w:tcBorders>
          <w:top w:val="single" w:sz="8" w:space="0" w:color="F79646"/>
          <w:left w:val="single" w:sz="8" w:space="0" w:color="F79646"/>
          <w:bottom w:val="single" w:sz="8" w:space="0" w:color="F79646"/>
          <w:right w:val="single" w:sz="8" w:space="0" w:color="F79646"/>
          <w:insideH w:val="nil"/>
          <w:insideV w:val="nil"/>
          <w:tl2br w:val="nil"/>
          <w:tr2bl w:val="nil"/>
        </w:tcBorders>
        <w:shd w:val="clear" w:color="auto" w:fill="FDE5D1"/>
      </w:tcPr>
    </w:tblStylePr>
    <w:tblStylePr w:type="band2Horz">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style>
  <w:style w:type="table" w:styleId="11">
    <w:name w:val="Medium Shading 1"/>
    <w:basedOn w:val="a3"/>
    <w:uiPriority w:val="63"/>
    <w:qFormat/>
    <w:tblPr>
      <w:tblBorders>
        <w:top w:val="single" w:sz="8" w:space="0" w:color="3F3F3F"/>
        <w:left w:val="single" w:sz="8" w:space="0" w:color="3F3F3F"/>
        <w:bottom w:val="single" w:sz="8" w:space="0" w:color="3F3F3F"/>
        <w:right w:val="single" w:sz="8" w:space="0" w:color="3F3F3F"/>
        <w:insideH w:val="single" w:sz="8" w:space="0" w:color="3F3F3F"/>
      </w:tblBorders>
    </w:tblPr>
    <w:tblStylePr w:type="firstRow">
      <w:pPr>
        <w:spacing w:before="0" w:after="0" w:line="240" w:lineRule="auto"/>
      </w:pPr>
      <w:rPr>
        <w:b/>
        <w:bCs/>
        <w:color w:val="FFFFFF"/>
      </w:rPr>
      <w:tblPr/>
      <w:tcPr>
        <w:tcBorders>
          <w:top w:val="single" w:sz="8" w:space="0" w:color="3F3F3F"/>
          <w:left w:val="single" w:sz="8" w:space="0" w:color="3F3F3F"/>
          <w:bottom w:val="single" w:sz="8" w:space="0" w:color="3F3F3F"/>
          <w:right w:val="single" w:sz="8" w:space="0" w:color="3F3F3F"/>
          <w:insideH w:val="nil"/>
          <w:insideV w:val="nil"/>
          <w:tl2br w:val="nil"/>
          <w:tr2bl w:val="nil"/>
        </w:tcBorders>
        <w:shd w:val="clear" w:color="auto" w:fill="000000"/>
      </w:tcPr>
    </w:tblStylePr>
    <w:tblStylePr w:type="lastRow">
      <w:pPr>
        <w:spacing w:before="0" w:after="0" w:line="240" w:lineRule="auto"/>
      </w:pPr>
      <w:rPr>
        <w:b/>
        <w:bCs/>
      </w:rPr>
      <w:tblPr/>
      <w:tcPr>
        <w:tcBorders>
          <w:top w:val="double" w:sz="6" w:space="0" w:color="3F3F3F"/>
          <w:left w:val="single" w:sz="8" w:space="0" w:color="3F3F3F"/>
          <w:bottom w:val="single" w:sz="8" w:space="0" w:color="3F3F3F"/>
          <w:right w:val="single" w:sz="8" w:space="0" w:color="3F3F3F"/>
          <w:insideH w:val="nil"/>
          <w:insideV w:val="nil"/>
          <w:tl2br w:val="nil"/>
          <w:tr2bl w:val="nil"/>
        </w:tcBorders>
      </w:tcPr>
    </w:tblStylePr>
    <w:tblStylePr w:type="firstCol">
      <w:rPr>
        <w:b/>
        <w:bCs/>
      </w:rPr>
    </w:tblStylePr>
    <w:tblStylePr w:type="lastCol">
      <w:rPr>
        <w:b/>
        <w:bCs/>
      </w:rPr>
    </w:tblStylePr>
    <w:tblStylePr w:type="band1Vert">
      <w:tblPr/>
      <w:tcPr>
        <w:shd w:val="clear" w:color="auto" w:fill="BFBFBF"/>
      </w:tcPr>
    </w:tblStylePr>
    <w:tblStylePr w:type="band1Horz">
      <w:tblPr/>
      <w:tcPr>
        <w:shd w:val="clear" w:color="auto" w:fill="BFBFBF"/>
      </w:tcPr>
    </w:tblStylePr>
  </w:style>
  <w:style w:type="table" w:styleId="1-1">
    <w:name w:val="Medium Shading 1 Accent 1"/>
    <w:basedOn w:val="a3"/>
    <w:uiPriority w:val="63"/>
    <w:qFormat/>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3DFEE"/>
      </w:tcPr>
    </w:tblStylePr>
  </w:style>
  <w:style w:type="table" w:styleId="1-2">
    <w:name w:val="Medium Shading 1 Accent 2"/>
    <w:basedOn w:val="a3"/>
    <w:uiPriority w:val="63"/>
    <w:qFormat/>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l2br w:val="nil"/>
          <w:tr2bl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l2br w:val="nil"/>
          <w:tr2bl w:val="nil"/>
        </w:tcBorders>
      </w:tcPr>
    </w:tblStylePr>
    <w:tblStylePr w:type="firstCol">
      <w:rPr>
        <w:b/>
        <w:bCs/>
      </w:rPr>
    </w:tblStylePr>
    <w:tblStylePr w:type="lastCol">
      <w:rPr>
        <w:b/>
        <w:bCs/>
      </w:rPr>
    </w:tblStylePr>
    <w:tblStylePr w:type="band1Vert">
      <w:tblPr/>
      <w:tcPr>
        <w:shd w:val="clear" w:color="auto" w:fill="EFD3D3"/>
      </w:tcPr>
    </w:tblStylePr>
    <w:tblStylePr w:type="band1Horz">
      <w:tblPr/>
      <w:tcPr>
        <w:shd w:val="clear" w:color="auto" w:fill="EFD3D3"/>
      </w:tcPr>
    </w:tblStylePr>
  </w:style>
  <w:style w:type="table" w:styleId="1-3">
    <w:name w:val="Medium Shading 1 Accent 3"/>
    <w:basedOn w:val="a3"/>
    <w:uiPriority w:val="63"/>
    <w:qFormat/>
    <w:tblPr>
      <w:tblBorders>
        <w:top w:val="single" w:sz="8" w:space="0" w:color="B4CC82"/>
        <w:left w:val="single" w:sz="8" w:space="0" w:color="B4CC82"/>
        <w:bottom w:val="single" w:sz="8" w:space="0" w:color="B4CC82"/>
        <w:right w:val="single" w:sz="8" w:space="0" w:color="B4CC82"/>
        <w:insideH w:val="single" w:sz="8" w:space="0" w:color="B4CC82"/>
      </w:tblBorders>
    </w:tblPr>
    <w:tblStylePr w:type="firstRow">
      <w:pPr>
        <w:spacing w:before="0" w:after="0" w:line="240" w:lineRule="auto"/>
      </w:pPr>
      <w:rPr>
        <w:b/>
        <w:bCs/>
        <w:color w:val="FFFFFF"/>
      </w:rPr>
      <w:tblPr/>
      <w:tcPr>
        <w:tcBorders>
          <w:top w:val="single" w:sz="8" w:space="0" w:color="B4CC82"/>
          <w:left w:val="single" w:sz="8" w:space="0" w:color="B4CC82"/>
          <w:bottom w:val="single" w:sz="8" w:space="0" w:color="B4CC82"/>
          <w:right w:val="single" w:sz="8" w:space="0" w:color="B4CC82"/>
          <w:insideH w:val="nil"/>
          <w:insideV w:val="nil"/>
          <w:tl2br w:val="nil"/>
          <w:tr2bl w:val="nil"/>
        </w:tcBorders>
        <w:shd w:val="clear" w:color="auto" w:fill="9BBB59"/>
      </w:tcPr>
    </w:tblStylePr>
    <w:tblStylePr w:type="lastRow">
      <w:pPr>
        <w:spacing w:before="0" w:after="0" w:line="240" w:lineRule="auto"/>
      </w:pPr>
      <w:rPr>
        <w:b/>
        <w:bCs/>
      </w:rPr>
      <w:tblPr/>
      <w:tcPr>
        <w:tcBorders>
          <w:top w:val="double" w:sz="6" w:space="0" w:color="B4CC82"/>
          <w:left w:val="single" w:sz="8" w:space="0" w:color="B4CC82"/>
          <w:bottom w:val="single" w:sz="8" w:space="0" w:color="B4CC82"/>
          <w:right w:val="single" w:sz="8" w:space="0" w:color="B4CC82"/>
          <w:insideH w:val="nil"/>
          <w:insideV w:val="nil"/>
          <w:tl2br w:val="nil"/>
          <w:tr2bl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shd w:val="clear" w:color="auto" w:fill="E6EED5"/>
      </w:tcPr>
    </w:tblStylePr>
  </w:style>
  <w:style w:type="table" w:styleId="1-4">
    <w:name w:val="Medium Shading 1 Accent 4"/>
    <w:basedOn w:val="a3"/>
    <w:uiPriority w:val="63"/>
    <w:qFormat/>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l2br w:val="nil"/>
          <w:tr2bl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l2br w:val="nil"/>
          <w:tr2bl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shd w:val="clear" w:color="auto" w:fill="DFD8E8"/>
      </w:tcPr>
    </w:tblStylePr>
  </w:style>
  <w:style w:type="table" w:styleId="1-5">
    <w:name w:val="Medium Shading 1 Accent 5"/>
    <w:basedOn w:val="a3"/>
    <w:uiPriority w:val="63"/>
    <w:qFormat/>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l2br w:val="nil"/>
          <w:tr2bl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l2br w:val="nil"/>
          <w:tr2bl w:val="nil"/>
        </w:tcBorders>
      </w:tcPr>
    </w:tblStylePr>
    <w:tblStylePr w:type="firstCol">
      <w:rPr>
        <w:b/>
        <w:bCs/>
      </w:rPr>
    </w:tblStylePr>
    <w:tblStylePr w:type="lastCol">
      <w:rPr>
        <w:b/>
        <w:bCs/>
      </w:rPr>
    </w:tblStylePr>
    <w:tblStylePr w:type="band1Vert">
      <w:tblPr/>
      <w:tcPr>
        <w:shd w:val="clear" w:color="auto" w:fill="D2EAF0"/>
      </w:tcPr>
    </w:tblStylePr>
    <w:tblStylePr w:type="band1Horz">
      <w:tblPr/>
      <w:tcPr>
        <w:shd w:val="clear" w:color="auto" w:fill="D2EAF0"/>
      </w:tcPr>
    </w:tblStylePr>
  </w:style>
  <w:style w:type="table" w:styleId="1-6">
    <w:name w:val="Medium Shading 1 Accent 6"/>
    <w:basedOn w:val="a3"/>
    <w:uiPriority w:val="63"/>
    <w:qFormat/>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l2br w:val="nil"/>
          <w:tr2bl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l2br w:val="nil"/>
          <w:tr2bl w:val="nil"/>
        </w:tcBorders>
      </w:tcPr>
    </w:tblStylePr>
    <w:tblStylePr w:type="firstCol">
      <w:rPr>
        <w:b/>
        <w:bCs/>
      </w:rPr>
    </w:tblStylePr>
    <w:tblStylePr w:type="lastCol">
      <w:rPr>
        <w:b/>
        <w:bCs/>
      </w:rPr>
    </w:tblStylePr>
    <w:tblStylePr w:type="band1Vert">
      <w:tblPr/>
      <w:tcPr>
        <w:shd w:val="clear" w:color="auto" w:fill="FDE5D1"/>
      </w:tcPr>
    </w:tblStylePr>
    <w:tblStylePr w:type="band1Horz">
      <w:tblPr/>
      <w:tcPr>
        <w:shd w:val="clear" w:color="auto" w:fill="FDE5D1"/>
      </w:tcPr>
    </w:tblStylePr>
  </w:style>
  <w:style w:type="table" w:styleId="27">
    <w:name w:val="Medium Shading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000000"/>
      </w:tcPr>
    </w:tblStylePr>
    <w:tblStylePr w:type="lastCol">
      <w:rPr>
        <w:b/>
        <w:bCs/>
        <w:color w:val="FFFFFF"/>
      </w:rPr>
      <w:tblPr/>
      <w:tcPr>
        <w:tcBorders>
          <w:top w:val="nil"/>
          <w:left w:val="nil"/>
          <w:bottom w:val="nil"/>
          <w:right w:val="nil"/>
          <w:insideH w:val="nil"/>
          <w:insideV w:val="nil"/>
          <w:tl2br w:val="nil"/>
          <w:tr2bl w:val="nil"/>
        </w:tcBorders>
        <w:shd w:val="clear" w:color="auto" w:fill="000000"/>
      </w:tcPr>
    </w:tblStylePr>
    <w:tblStylePr w:type="band1Vert">
      <w:tblPr/>
      <w:tcPr>
        <w:tcBorders>
          <w:top w:val="nil"/>
          <w:left w:val="nil"/>
          <w:bottom w:val="nil"/>
          <w:right w:val="nil"/>
          <w:insideH w:val="nil"/>
          <w:insideV w:val="nil"/>
          <w:tl2br w:val="nil"/>
          <w:tr2bl w:val="nil"/>
        </w:tcBorders>
        <w:shd w:val="clear" w:color="auto" w:fill="D7D7D7"/>
      </w:tcPr>
    </w:tblStylePr>
    <w:tblStylePr w:type="band1Horz">
      <w:tblPr/>
      <w:tcPr>
        <w:shd w:val="clear" w:color="auto" w:fill="D7D7D7"/>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styleId="2-1">
    <w:name w:val="Medium Shading 2 Accent 1"/>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4F81BD"/>
      </w:tcPr>
    </w:tblStylePr>
    <w:tblStylePr w:type="lastCol">
      <w:rPr>
        <w:b/>
        <w:bCs/>
        <w:color w:val="FFFFFF"/>
      </w:rPr>
      <w:tblPr/>
      <w:tcPr>
        <w:tcBorders>
          <w:top w:val="nil"/>
          <w:left w:val="nil"/>
          <w:bottom w:val="nil"/>
          <w:right w:val="nil"/>
          <w:insideH w:val="nil"/>
          <w:insideV w:val="nil"/>
          <w:tl2br w:val="nil"/>
          <w:tr2bl w:val="nil"/>
        </w:tcBorders>
        <w:shd w:val="clear" w:color="auto" w:fill="4F81BD"/>
      </w:tcPr>
    </w:tblStylePr>
    <w:tblStylePr w:type="band1Vert">
      <w:tblPr/>
      <w:tcPr>
        <w:tcBorders>
          <w:top w:val="nil"/>
          <w:left w:val="nil"/>
          <w:bottom w:val="nil"/>
          <w:right w:val="nil"/>
          <w:insideH w:val="nil"/>
          <w:insideV w:val="nil"/>
          <w:tl2br w:val="nil"/>
          <w:tr2bl w:val="nil"/>
        </w:tcBorders>
        <w:shd w:val="clear" w:color="auto" w:fill="D7D7D7"/>
      </w:tcPr>
    </w:tblStylePr>
    <w:tblStylePr w:type="band1Horz">
      <w:tblPr/>
      <w:tcPr>
        <w:shd w:val="clear" w:color="auto" w:fill="D7D7D7"/>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styleId="2-2">
    <w:name w:val="Medium Shading 2 Accent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C0504D"/>
      </w:tcPr>
    </w:tblStylePr>
    <w:tblStylePr w:type="lastCol">
      <w:rPr>
        <w:b/>
        <w:bCs/>
        <w:color w:val="FFFFFF"/>
      </w:rPr>
      <w:tblPr/>
      <w:tcPr>
        <w:tcBorders>
          <w:top w:val="nil"/>
          <w:left w:val="nil"/>
          <w:bottom w:val="nil"/>
          <w:right w:val="nil"/>
          <w:insideH w:val="nil"/>
          <w:insideV w:val="nil"/>
          <w:tl2br w:val="nil"/>
          <w:tr2bl w:val="nil"/>
        </w:tcBorders>
        <w:shd w:val="clear" w:color="auto" w:fill="C0504D"/>
      </w:tcPr>
    </w:tblStylePr>
    <w:tblStylePr w:type="band1Vert">
      <w:tblPr/>
      <w:tcPr>
        <w:tcBorders>
          <w:top w:val="nil"/>
          <w:left w:val="nil"/>
          <w:bottom w:val="nil"/>
          <w:right w:val="nil"/>
          <w:insideH w:val="nil"/>
          <w:insideV w:val="nil"/>
          <w:tl2br w:val="nil"/>
          <w:tr2bl w:val="nil"/>
        </w:tcBorders>
        <w:shd w:val="clear" w:color="auto" w:fill="D7D7D7"/>
      </w:tcPr>
    </w:tblStylePr>
    <w:tblStylePr w:type="band1Horz">
      <w:tblPr/>
      <w:tcPr>
        <w:shd w:val="clear" w:color="auto" w:fill="D7D7D7"/>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styleId="2-3">
    <w:name w:val="Medium Shading 2 Accent 3"/>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9BBB59"/>
      </w:tcPr>
    </w:tblStylePr>
    <w:tblStylePr w:type="lastCol">
      <w:rPr>
        <w:b/>
        <w:bCs/>
        <w:color w:val="FFFFFF"/>
      </w:rPr>
      <w:tblPr/>
      <w:tcPr>
        <w:tcBorders>
          <w:top w:val="nil"/>
          <w:left w:val="nil"/>
          <w:bottom w:val="nil"/>
          <w:right w:val="nil"/>
          <w:insideH w:val="nil"/>
          <w:insideV w:val="nil"/>
          <w:tl2br w:val="nil"/>
          <w:tr2bl w:val="nil"/>
        </w:tcBorders>
        <w:shd w:val="clear" w:color="auto" w:fill="9BBB59"/>
      </w:tcPr>
    </w:tblStylePr>
    <w:tblStylePr w:type="band1Vert">
      <w:tblPr/>
      <w:tcPr>
        <w:tcBorders>
          <w:top w:val="nil"/>
          <w:left w:val="nil"/>
          <w:bottom w:val="nil"/>
          <w:right w:val="nil"/>
          <w:insideH w:val="nil"/>
          <w:insideV w:val="nil"/>
          <w:tl2br w:val="nil"/>
          <w:tr2bl w:val="nil"/>
        </w:tcBorders>
        <w:shd w:val="clear" w:color="auto" w:fill="D7D7D7"/>
      </w:tcPr>
    </w:tblStylePr>
    <w:tblStylePr w:type="band1Horz">
      <w:tblPr/>
      <w:tcPr>
        <w:shd w:val="clear" w:color="auto" w:fill="D7D7D7"/>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styleId="2-4">
    <w:name w:val="Medium Shading 2 Accent 4"/>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8064A2"/>
      </w:tcPr>
    </w:tblStylePr>
    <w:tblStylePr w:type="lastCol">
      <w:rPr>
        <w:b/>
        <w:bCs/>
        <w:color w:val="FFFFFF"/>
      </w:rPr>
      <w:tblPr/>
      <w:tcPr>
        <w:tcBorders>
          <w:top w:val="nil"/>
          <w:left w:val="nil"/>
          <w:bottom w:val="nil"/>
          <w:right w:val="nil"/>
          <w:insideH w:val="nil"/>
          <w:insideV w:val="nil"/>
          <w:tl2br w:val="nil"/>
          <w:tr2bl w:val="nil"/>
        </w:tcBorders>
        <w:shd w:val="clear" w:color="auto" w:fill="8064A2"/>
      </w:tcPr>
    </w:tblStylePr>
    <w:tblStylePr w:type="band1Vert">
      <w:tblPr/>
      <w:tcPr>
        <w:tcBorders>
          <w:top w:val="nil"/>
          <w:left w:val="nil"/>
          <w:bottom w:val="nil"/>
          <w:right w:val="nil"/>
          <w:insideH w:val="nil"/>
          <w:insideV w:val="nil"/>
          <w:tl2br w:val="nil"/>
          <w:tr2bl w:val="nil"/>
        </w:tcBorders>
        <w:shd w:val="clear" w:color="auto" w:fill="D7D7D7"/>
      </w:tcPr>
    </w:tblStylePr>
    <w:tblStylePr w:type="band1Horz">
      <w:tblPr/>
      <w:tcPr>
        <w:shd w:val="clear" w:color="auto" w:fill="D7D7D7"/>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styleId="2-5">
    <w:name w:val="Medium Shading 2 Accent 5"/>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4BACC6"/>
      </w:tcPr>
    </w:tblStylePr>
    <w:tblStylePr w:type="lastCol">
      <w:rPr>
        <w:b/>
        <w:bCs/>
        <w:color w:val="FFFFFF"/>
      </w:rPr>
      <w:tblPr/>
      <w:tcPr>
        <w:tcBorders>
          <w:top w:val="nil"/>
          <w:left w:val="nil"/>
          <w:bottom w:val="nil"/>
          <w:right w:val="nil"/>
          <w:insideH w:val="nil"/>
          <w:insideV w:val="nil"/>
          <w:tl2br w:val="nil"/>
          <w:tr2bl w:val="nil"/>
        </w:tcBorders>
        <w:shd w:val="clear" w:color="auto" w:fill="4BACC6"/>
      </w:tcPr>
    </w:tblStylePr>
    <w:tblStylePr w:type="band1Vert">
      <w:tblPr/>
      <w:tcPr>
        <w:tcBorders>
          <w:top w:val="nil"/>
          <w:left w:val="nil"/>
          <w:bottom w:val="nil"/>
          <w:right w:val="nil"/>
          <w:insideH w:val="nil"/>
          <w:insideV w:val="nil"/>
          <w:tl2br w:val="nil"/>
          <w:tr2bl w:val="nil"/>
        </w:tcBorders>
        <w:shd w:val="clear" w:color="auto" w:fill="D7D7D7"/>
      </w:tcPr>
    </w:tblStylePr>
    <w:tblStylePr w:type="band1Horz">
      <w:tblPr/>
      <w:tcPr>
        <w:shd w:val="clear" w:color="auto" w:fill="D7D7D7"/>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styleId="2-6">
    <w:name w:val="Medium Shading 2 Accent 6"/>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F79646"/>
      </w:tcPr>
    </w:tblStylePr>
    <w:tblStylePr w:type="lastCol">
      <w:rPr>
        <w:b/>
        <w:bCs/>
        <w:color w:val="FFFFFF"/>
      </w:rPr>
      <w:tblPr/>
      <w:tcPr>
        <w:tcBorders>
          <w:top w:val="nil"/>
          <w:left w:val="nil"/>
          <w:bottom w:val="nil"/>
          <w:right w:val="nil"/>
          <w:insideH w:val="nil"/>
          <w:insideV w:val="nil"/>
          <w:tl2br w:val="nil"/>
          <w:tr2bl w:val="nil"/>
        </w:tcBorders>
        <w:shd w:val="clear" w:color="auto" w:fill="F79646"/>
      </w:tcPr>
    </w:tblStylePr>
    <w:tblStylePr w:type="band1Vert">
      <w:tblPr/>
      <w:tcPr>
        <w:tcBorders>
          <w:top w:val="nil"/>
          <w:left w:val="nil"/>
          <w:bottom w:val="nil"/>
          <w:right w:val="nil"/>
          <w:insideH w:val="nil"/>
          <w:insideV w:val="nil"/>
          <w:tl2br w:val="nil"/>
          <w:tr2bl w:val="nil"/>
        </w:tcBorders>
        <w:shd w:val="clear" w:color="auto" w:fill="D7D7D7"/>
      </w:tcPr>
    </w:tblStylePr>
    <w:tblStylePr w:type="band1Horz">
      <w:tblPr/>
      <w:tcPr>
        <w:shd w:val="clear" w:color="auto" w:fill="D7D7D7"/>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styleId="12">
    <w:name w:val="Medium List 1"/>
    <w:basedOn w:val="a3"/>
    <w:uiPriority w:val="65"/>
    <w:qFormat/>
    <w:rPr>
      <w:color w:val="000000"/>
    </w:rPr>
    <w:tblPr>
      <w:tblBorders>
        <w:top w:val="single" w:sz="8" w:space="0" w:color="000000"/>
        <w:bottom w:val="single" w:sz="8" w:space="0" w:color="000000"/>
      </w:tblBorders>
    </w:tblPr>
    <w:tblStylePr w:type="firstRow">
      <w:rPr>
        <w:rFonts w:ascii="Calibri" w:hAnsi="Calibri" w:cs="黑体"/>
      </w:rPr>
      <w:tblPr/>
      <w:tcPr>
        <w:tcBorders>
          <w:top w:val="nil"/>
          <w:left w:val="nil"/>
          <w:bottom w:val="single" w:sz="8" w:space="0" w:color="000000"/>
          <w:right w:val="nil"/>
          <w:insideH w:val="nil"/>
          <w:insideV w:val="nil"/>
          <w:tl2br w:val="nil"/>
          <w:tr2bl w:val="nil"/>
        </w:tcBorders>
      </w:tcPr>
    </w:tblStylePr>
    <w:tblStylePr w:type="lastRow">
      <w:rPr>
        <w:b/>
        <w:bCs/>
        <w:color w:val="1F497D"/>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Pr/>
      <w:tcPr>
        <w:tcBorders>
          <w:top w:val="single" w:sz="8" w:space="0" w:color="000000"/>
          <w:left w:val="nil"/>
          <w:bottom w:val="single" w:sz="8" w:space="0" w:color="000000"/>
          <w:right w:val="nil"/>
          <w:insideH w:val="nil"/>
          <w:insideV w:val="nil"/>
          <w:tl2br w:val="nil"/>
          <w:tr2bl w:val="nil"/>
        </w:tcBorders>
      </w:tcPr>
    </w:tblStylePr>
    <w:tblStylePr w:type="band1Vert">
      <w:tblPr/>
      <w:tcPr>
        <w:shd w:val="clear" w:color="auto" w:fill="BFBFBF"/>
      </w:tcPr>
    </w:tblStylePr>
    <w:tblStylePr w:type="band1Horz">
      <w:tblPr/>
      <w:tcPr>
        <w:shd w:val="clear" w:color="auto" w:fill="BFBFBF"/>
      </w:tcPr>
    </w:tblStylePr>
  </w:style>
  <w:style w:type="table" w:styleId="1-10">
    <w:name w:val="Medium List 1 Accent 1"/>
    <w:basedOn w:val="a3"/>
    <w:uiPriority w:val="65"/>
    <w:qFormat/>
    <w:rPr>
      <w:color w:val="000000"/>
    </w:rPr>
    <w:tblPr>
      <w:tblBorders>
        <w:top w:val="single" w:sz="8" w:space="0" w:color="4F81BD"/>
        <w:bottom w:val="single" w:sz="8" w:space="0" w:color="4F81BD"/>
      </w:tblBorders>
    </w:tblPr>
    <w:tblStylePr w:type="firstRow">
      <w:rPr>
        <w:rFonts w:ascii="Calibri" w:hAnsi="Calibri" w:cs="黑体"/>
      </w:rPr>
      <w:tblPr/>
      <w:tcPr>
        <w:tcBorders>
          <w:top w:val="nil"/>
          <w:left w:val="nil"/>
          <w:bottom w:val="single" w:sz="8" w:space="0" w:color="4F81BD"/>
          <w:right w:val="nil"/>
          <w:insideH w:val="nil"/>
          <w:insideV w:val="nil"/>
          <w:tl2br w:val="nil"/>
          <w:tr2bl w:val="nil"/>
        </w:tcBorders>
      </w:tcPr>
    </w:tblStylePr>
    <w:tblStylePr w:type="lastRow">
      <w:rPr>
        <w:b/>
        <w:bCs/>
        <w:color w:val="1F497D"/>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Pr/>
      <w:tcPr>
        <w:tcBorders>
          <w:top w:val="single" w:sz="8" w:space="0" w:color="4F81BD"/>
          <w:left w:val="nil"/>
          <w:bottom w:val="single" w:sz="8" w:space="0" w:color="4F81BD"/>
          <w:right w:val="nil"/>
          <w:insideH w:val="nil"/>
          <w:insideV w:val="nil"/>
          <w:tl2br w:val="nil"/>
          <w:tr2bl w:val="nil"/>
        </w:tcBorders>
      </w:tcPr>
    </w:tblStylePr>
    <w:tblStylePr w:type="band1Vert">
      <w:tblPr/>
      <w:tcPr>
        <w:shd w:val="clear" w:color="auto" w:fill="D3DFEE"/>
      </w:tcPr>
    </w:tblStylePr>
    <w:tblStylePr w:type="band1Horz">
      <w:tblPr/>
      <w:tcPr>
        <w:shd w:val="clear" w:color="auto" w:fill="D3DFEE"/>
      </w:tcPr>
    </w:tblStylePr>
  </w:style>
  <w:style w:type="table" w:styleId="1-20">
    <w:name w:val="Medium List 1 Accent 2"/>
    <w:basedOn w:val="a3"/>
    <w:uiPriority w:val="65"/>
    <w:qFormat/>
    <w:rPr>
      <w:color w:val="000000"/>
    </w:rPr>
    <w:tblPr>
      <w:tblBorders>
        <w:top w:val="single" w:sz="8" w:space="0" w:color="C0504D"/>
        <w:bottom w:val="single" w:sz="8" w:space="0" w:color="C0504D"/>
      </w:tblBorders>
    </w:tblPr>
    <w:tblStylePr w:type="firstRow">
      <w:rPr>
        <w:rFonts w:ascii="Calibri" w:hAnsi="Calibri" w:cs="黑体"/>
      </w:rPr>
      <w:tblPr/>
      <w:tcPr>
        <w:tcBorders>
          <w:top w:val="nil"/>
          <w:left w:val="nil"/>
          <w:bottom w:val="single" w:sz="8" w:space="0" w:color="C0504D"/>
          <w:right w:val="nil"/>
          <w:insideH w:val="nil"/>
          <w:insideV w:val="nil"/>
          <w:tl2br w:val="nil"/>
          <w:tr2bl w:val="nil"/>
        </w:tcBorders>
      </w:tcPr>
    </w:tblStylePr>
    <w:tblStylePr w:type="lastRow">
      <w:rPr>
        <w:b/>
        <w:bCs/>
        <w:color w:val="1F497D"/>
      </w:rPr>
      <w:tblPr/>
      <w:tcPr>
        <w:tcBorders>
          <w:top w:val="single" w:sz="8" w:space="0" w:color="C0504D"/>
          <w:left w:val="nil"/>
          <w:bottom w:val="single" w:sz="8" w:space="0" w:color="C0504D"/>
          <w:right w:val="nil"/>
          <w:insideH w:val="nil"/>
          <w:insideV w:val="nil"/>
          <w:tl2br w:val="nil"/>
          <w:tr2bl w:val="nil"/>
        </w:tcBorders>
      </w:tcPr>
    </w:tblStylePr>
    <w:tblStylePr w:type="firstCol">
      <w:rPr>
        <w:b/>
        <w:bCs/>
      </w:rPr>
    </w:tblStylePr>
    <w:tblStylePr w:type="lastCol">
      <w:rPr>
        <w:b/>
        <w:bCs/>
      </w:rPr>
      <w:tblPr/>
      <w:tcPr>
        <w:tcBorders>
          <w:top w:val="single" w:sz="8" w:space="0" w:color="C0504D"/>
          <w:left w:val="nil"/>
          <w:bottom w:val="single" w:sz="8" w:space="0" w:color="C0504D"/>
          <w:right w:val="nil"/>
          <w:insideH w:val="nil"/>
          <w:insideV w:val="nil"/>
          <w:tl2br w:val="nil"/>
          <w:tr2bl w:val="nil"/>
        </w:tcBorders>
      </w:tcPr>
    </w:tblStylePr>
    <w:tblStylePr w:type="band1Vert">
      <w:tblPr/>
      <w:tcPr>
        <w:shd w:val="clear" w:color="auto" w:fill="EFD3D3"/>
      </w:tcPr>
    </w:tblStylePr>
    <w:tblStylePr w:type="band1Horz">
      <w:tblPr/>
      <w:tcPr>
        <w:shd w:val="clear" w:color="auto" w:fill="EFD3D3"/>
      </w:tcPr>
    </w:tblStylePr>
  </w:style>
  <w:style w:type="table" w:styleId="1-30">
    <w:name w:val="Medium List 1 Accent 3"/>
    <w:basedOn w:val="a3"/>
    <w:uiPriority w:val="65"/>
    <w:qFormat/>
    <w:rPr>
      <w:color w:val="000000"/>
    </w:rPr>
    <w:tblPr>
      <w:tblBorders>
        <w:top w:val="single" w:sz="8" w:space="0" w:color="9BBB59"/>
        <w:bottom w:val="single" w:sz="8" w:space="0" w:color="9BBB59"/>
      </w:tblBorders>
    </w:tblPr>
    <w:tblStylePr w:type="firstRow">
      <w:rPr>
        <w:rFonts w:ascii="Calibri" w:hAnsi="Calibri" w:cs="黑体"/>
      </w:rPr>
      <w:tblPr/>
      <w:tcPr>
        <w:tcBorders>
          <w:top w:val="nil"/>
          <w:left w:val="nil"/>
          <w:bottom w:val="single" w:sz="8" w:space="0" w:color="9BBB59"/>
          <w:right w:val="nil"/>
          <w:insideH w:val="nil"/>
          <w:insideV w:val="nil"/>
          <w:tl2br w:val="nil"/>
          <w:tr2bl w:val="nil"/>
        </w:tcBorders>
      </w:tcPr>
    </w:tblStylePr>
    <w:tblStylePr w:type="lastRow">
      <w:rPr>
        <w:b/>
        <w:bCs/>
        <w:color w:val="1F497D"/>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Pr/>
      <w:tcPr>
        <w:tcBorders>
          <w:top w:val="single" w:sz="8" w:space="0" w:color="9BBB59"/>
          <w:left w:val="nil"/>
          <w:bottom w:val="single" w:sz="8" w:space="0" w:color="9BBB59"/>
          <w:right w:val="nil"/>
          <w:insideH w:val="nil"/>
          <w:insideV w:val="nil"/>
          <w:tl2br w:val="nil"/>
          <w:tr2bl w:val="nil"/>
        </w:tcBorders>
      </w:tcPr>
    </w:tblStylePr>
    <w:tblStylePr w:type="band1Vert">
      <w:tblPr/>
      <w:tcPr>
        <w:shd w:val="clear" w:color="auto" w:fill="E6EED5"/>
      </w:tcPr>
    </w:tblStylePr>
    <w:tblStylePr w:type="band1Horz">
      <w:tblPr/>
      <w:tcPr>
        <w:shd w:val="clear" w:color="auto" w:fill="E6EED5"/>
      </w:tcPr>
    </w:tblStylePr>
  </w:style>
  <w:style w:type="table" w:styleId="1-40">
    <w:name w:val="Medium List 1 Accent 4"/>
    <w:basedOn w:val="a3"/>
    <w:uiPriority w:val="65"/>
    <w:qFormat/>
    <w:rPr>
      <w:color w:val="000000"/>
    </w:rPr>
    <w:tblPr>
      <w:tblBorders>
        <w:top w:val="single" w:sz="8" w:space="0" w:color="8064A2"/>
        <w:bottom w:val="single" w:sz="8" w:space="0" w:color="8064A2"/>
      </w:tblBorders>
    </w:tblPr>
    <w:tblStylePr w:type="firstRow">
      <w:rPr>
        <w:rFonts w:ascii="Calibri" w:hAnsi="Calibri" w:cs="黑体"/>
      </w:rPr>
      <w:tblPr/>
      <w:tcPr>
        <w:tcBorders>
          <w:top w:val="nil"/>
          <w:left w:val="nil"/>
          <w:bottom w:val="single" w:sz="8" w:space="0" w:color="8064A2"/>
          <w:right w:val="nil"/>
          <w:insideH w:val="nil"/>
          <w:insideV w:val="nil"/>
          <w:tl2br w:val="nil"/>
          <w:tr2bl w:val="nil"/>
        </w:tcBorders>
      </w:tcPr>
    </w:tblStylePr>
    <w:tblStylePr w:type="lastRow">
      <w:rPr>
        <w:b/>
        <w:bCs/>
        <w:color w:val="1F497D"/>
      </w:rPr>
      <w:tblPr/>
      <w:tcPr>
        <w:tcBorders>
          <w:top w:val="single" w:sz="8" w:space="0" w:color="8064A2"/>
          <w:left w:val="nil"/>
          <w:bottom w:val="single" w:sz="8" w:space="0" w:color="8064A2"/>
          <w:right w:val="nil"/>
          <w:insideH w:val="nil"/>
          <w:insideV w:val="nil"/>
          <w:tl2br w:val="nil"/>
          <w:tr2bl w:val="nil"/>
        </w:tcBorders>
      </w:tcPr>
    </w:tblStylePr>
    <w:tblStylePr w:type="firstCol">
      <w:rPr>
        <w:b/>
        <w:bCs/>
      </w:rPr>
    </w:tblStylePr>
    <w:tblStylePr w:type="lastCol">
      <w:rPr>
        <w:b/>
        <w:bCs/>
      </w:rPr>
      <w:tblPr/>
      <w:tcPr>
        <w:tcBorders>
          <w:top w:val="single" w:sz="8" w:space="0" w:color="8064A2"/>
          <w:left w:val="nil"/>
          <w:bottom w:val="single" w:sz="8" w:space="0" w:color="8064A2"/>
          <w:right w:val="nil"/>
          <w:insideH w:val="nil"/>
          <w:insideV w:val="nil"/>
          <w:tl2br w:val="nil"/>
          <w:tr2bl w:val="nil"/>
        </w:tcBorders>
      </w:tcPr>
    </w:tblStylePr>
    <w:tblStylePr w:type="band1Vert">
      <w:tblPr/>
      <w:tcPr>
        <w:shd w:val="clear" w:color="auto" w:fill="DFD8E8"/>
      </w:tcPr>
    </w:tblStylePr>
    <w:tblStylePr w:type="band1Horz">
      <w:tblPr/>
      <w:tcPr>
        <w:shd w:val="clear" w:color="auto" w:fill="DFD8E8"/>
      </w:tcPr>
    </w:tblStylePr>
  </w:style>
  <w:style w:type="table" w:styleId="1-50">
    <w:name w:val="Medium List 1 Accent 5"/>
    <w:basedOn w:val="a3"/>
    <w:uiPriority w:val="65"/>
    <w:qFormat/>
    <w:rPr>
      <w:color w:val="000000"/>
    </w:rPr>
    <w:tblPr>
      <w:tblBorders>
        <w:top w:val="single" w:sz="8" w:space="0" w:color="4BACC6"/>
        <w:bottom w:val="single" w:sz="8" w:space="0" w:color="4BACC6"/>
      </w:tblBorders>
    </w:tblPr>
    <w:tblStylePr w:type="firstRow">
      <w:rPr>
        <w:rFonts w:ascii="Calibri" w:hAnsi="Calibri" w:cs="黑体"/>
      </w:rPr>
      <w:tblPr/>
      <w:tcPr>
        <w:tcBorders>
          <w:top w:val="nil"/>
          <w:left w:val="nil"/>
          <w:bottom w:val="single" w:sz="8" w:space="0" w:color="4BACC6"/>
          <w:right w:val="nil"/>
          <w:insideH w:val="nil"/>
          <w:insideV w:val="nil"/>
          <w:tl2br w:val="nil"/>
          <w:tr2bl w:val="nil"/>
        </w:tcBorders>
      </w:tcPr>
    </w:tblStylePr>
    <w:tblStylePr w:type="lastRow">
      <w:rPr>
        <w:b/>
        <w:bCs/>
        <w:color w:val="1F497D"/>
      </w:rPr>
      <w:tblPr/>
      <w:tcPr>
        <w:tcBorders>
          <w:top w:val="single" w:sz="8" w:space="0" w:color="4BACC6"/>
          <w:left w:val="nil"/>
          <w:bottom w:val="single" w:sz="8" w:space="0" w:color="4BACC6"/>
          <w:right w:val="nil"/>
          <w:insideH w:val="nil"/>
          <w:insideV w:val="nil"/>
          <w:tl2br w:val="nil"/>
          <w:tr2bl w:val="nil"/>
        </w:tcBorders>
      </w:tcPr>
    </w:tblStylePr>
    <w:tblStylePr w:type="firstCol">
      <w:rPr>
        <w:b/>
        <w:bCs/>
      </w:rPr>
    </w:tblStylePr>
    <w:tblStylePr w:type="lastCol">
      <w:rPr>
        <w:b/>
        <w:bCs/>
      </w:rPr>
      <w:tblPr/>
      <w:tcPr>
        <w:tcBorders>
          <w:top w:val="single" w:sz="8" w:space="0" w:color="4BACC6"/>
          <w:left w:val="nil"/>
          <w:bottom w:val="single" w:sz="8" w:space="0" w:color="4BACC6"/>
          <w:right w:val="nil"/>
          <w:insideH w:val="nil"/>
          <w:insideV w:val="nil"/>
          <w:tl2br w:val="nil"/>
          <w:tr2bl w:val="nil"/>
        </w:tcBorders>
      </w:tcPr>
    </w:tblStylePr>
    <w:tblStylePr w:type="band1Vert">
      <w:tblPr/>
      <w:tcPr>
        <w:shd w:val="clear" w:color="auto" w:fill="D2EAF0"/>
      </w:tcPr>
    </w:tblStylePr>
    <w:tblStylePr w:type="band1Horz">
      <w:tblPr/>
      <w:tcPr>
        <w:shd w:val="clear" w:color="auto" w:fill="D2EAF0"/>
      </w:tcPr>
    </w:tblStylePr>
  </w:style>
  <w:style w:type="table" w:styleId="1-60">
    <w:name w:val="Medium List 1 Accent 6"/>
    <w:basedOn w:val="a3"/>
    <w:uiPriority w:val="65"/>
    <w:qFormat/>
    <w:rPr>
      <w:color w:val="000000"/>
    </w:rPr>
    <w:tblPr>
      <w:tblBorders>
        <w:top w:val="single" w:sz="8" w:space="0" w:color="F79646"/>
        <w:bottom w:val="single" w:sz="8" w:space="0" w:color="F79646"/>
      </w:tblBorders>
    </w:tblPr>
    <w:tblStylePr w:type="firstRow">
      <w:rPr>
        <w:rFonts w:ascii="Calibri" w:hAnsi="Calibri" w:cs="黑体"/>
      </w:rPr>
      <w:tblPr/>
      <w:tcPr>
        <w:tcBorders>
          <w:top w:val="nil"/>
          <w:left w:val="nil"/>
          <w:bottom w:val="single" w:sz="8" w:space="0" w:color="F79646"/>
          <w:right w:val="nil"/>
          <w:insideH w:val="nil"/>
          <w:insideV w:val="nil"/>
          <w:tl2br w:val="nil"/>
          <w:tr2bl w:val="nil"/>
        </w:tcBorders>
      </w:tcPr>
    </w:tblStylePr>
    <w:tblStylePr w:type="lastRow">
      <w:rPr>
        <w:b/>
        <w:bCs/>
        <w:color w:val="1F497D"/>
      </w:rPr>
      <w:tblPr/>
      <w:tcPr>
        <w:tcBorders>
          <w:top w:val="single" w:sz="8" w:space="0" w:color="F79646"/>
          <w:left w:val="nil"/>
          <w:bottom w:val="single" w:sz="8" w:space="0" w:color="F79646"/>
          <w:right w:val="nil"/>
          <w:insideH w:val="nil"/>
          <w:insideV w:val="nil"/>
          <w:tl2br w:val="nil"/>
          <w:tr2bl w:val="nil"/>
        </w:tcBorders>
      </w:tcPr>
    </w:tblStylePr>
    <w:tblStylePr w:type="firstCol">
      <w:rPr>
        <w:b/>
        <w:bCs/>
      </w:rPr>
    </w:tblStylePr>
    <w:tblStylePr w:type="lastCol">
      <w:rPr>
        <w:b/>
        <w:bCs/>
      </w:rPr>
      <w:tblPr/>
      <w:tcPr>
        <w:tcBorders>
          <w:top w:val="single" w:sz="8" w:space="0" w:color="F79646"/>
          <w:left w:val="nil"/>
          <w:bottom w:val="single" w:sz="8" w:space="0" w:color="F79646"/>
          <w:right w:val="nil"/>
          <w:insideH w:val="nil"/>
          <w:insideV w:val="nil"/>
          <w:tl2br w:val="nil"/>
          <w:tr2bl w:val="nil"/>
        </w:tcBorders>
      </w:tcPr>
    </w:tblStylePr>
    <w:tblStylePr w:type="band1Vert">
      <w:tblPr/>
      <w:tcPr>
        <w:shd w:val="clear" w:color="auto" w:fill="FDE5D1"/>
      </w:tcPr>
    </w:tblStylePr>
    <w:tblStylePr w:type="band1Horz">
      <w:tblPr/>
      <w:tcPr>
        <w:shd w:val="clear" w:color="auto" w:fill="FDE5D1"/>
      </w:tcPr>
    </w:tblStylePr>
  </w:style>
  <w:style w:type="table" w:styleId="28">
    <w:name w:val="Medium List 2"/>
    <w:basedOn w:val="a3"/>
    <w:uiPriority w:val="66"/>
    <w:qFormat/>
    <w:rPr>
      <w:rFonts w:ascii="Calibri" w:hAnsi="Calibri" w:cs="黑体"/>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l2br w:val="nil"/>
          <w:tr2bl w:val="nil"/>
        </w:tcBorders>
        <w:shd w:val="clear" w:color="auto" w:fill="FFFFFF"/>
      </w:tcPr>
    </w:tblStylePr>
    <w:tblStylePr w:type="lastRow">
      <w:tblPr/>
      <w:tcPr>
        <w:tcBorders>
          <w:top w:val="single" w:sz="8" w:space="0" w:color="00000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000000"/>
          <w:insideH w:val="nil"/>
          <w:insideV w:val="nil"/>
          <w:tl2br w:val="nil"/>
          <w:tr2bl w:val="nil"/>
        </w:tcBorders>
        <w:shd w:val="clear" w:color="auto" w:fill="FFFFFF"/>
      </w:tcPr>
    </w:tblStylePr>
    <w:tblStylePr w:type="lastCol">
      <w:tblPr/>
      <w:tcPr>
        <w:tcBorders>
          <w:top w:val="nil"/>
          <w:left w:val="single" w:sz="8" w:space="0" w:color="000000"/>
          <w:bottom w:val="nil"/>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BFBFBF"/>
      </w:tcPr>
    </w:tblStylePr>
    <w:tblStylePr w:type="band1Horz">
      <w:tblPr/>
      <w:tcPr>
        <w:tcBorders>
          <w:top w:val="nil"/>
          <w:left w:val="nil"/>
          <w:bottom w:val="nil"/>
          <w:right w:val="nil"/>
          <w:insideH w:val="nil"/>
          <w:insideV w:val="nil"/>
          <w:tl2br w:val="nil"/>
          <w:tr2bl w:val="nil"/>
        </w:tcBorders>
        <w:shd w:val="clear" w:color="auto" w:fill="BFBFBF"/>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2-10">
    <w:name w:val="Medium List 2 Accent 1"/>
    <w:basedOn w:val="a3"/>
    <w:uiPriority w:val="66"/>
    <w:qFormat/>
    <w:rPr>
      <w:rFonts w:ascii="Calibri" w:hAnsi="Calibri" w:cs="黑体"/>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l2br w:val="nil"/>
          <w:tr2bl w:val="nil"/>
        </w:tcBorders>
        <w:shd w:val="clear" w:color="auto" w:fill="FFFFFF"/>
      </w:tcPr>
    </w:tblStylePr>
    <w:tblStylePr w:type="lastRow">
      <w:tblPr/>
      <w:tcPr>
        <w:tcBorders>
          <w:top w:val="single" w:sz="8" w:space="0" w:color="4F81BD"/>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4F81BD"/>
          <w:insideH w:val="nil"/>
          <w:insideV w:val="nil"/>
          <w:tl2br w:val="nil"/>
          <w:tr2bl w:val="nil"/>
        </w:tcBorders>
        <w:shd w:val="clear" w:color="auto" w:fill="FFFFFF"/>
      </w:tcPr>
    </w:tblStylePr>
    <w:tblStylePr w:type="lastCol">
      <w:tblPr/>
      <w:tcPr>
        <w:tcBorders>
          <w:top w:val="nil"/>
          <w:left w:val="single" w:sz="8" w:space="0" w:color="4F81BD"/>
          <w:bottom w:val="nil"/>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2-20">
    <w:name w:val="Medium List 2 Accent 2"/>
    <w:basedOn w:val="a3"/>
    <w:uiPriority w:val="66"/>
    <w:qFormat/>
    <w:rPr>
      <w:rFonts w:ascii="Calibri" w:hAnsi="Calibri" w:cs="黑体"/>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l2br w:val="nil"/>
          <w:tr2bl w:val="nil"/>
        </w:tcBorders>
        <w:shd w:val="clear" w:color="auto" w:fill="FFFFFF"/>
      </w:tcPr>
    </w:tblStylePr>
    <w:tblStylePr w:type="lastRow">
      <w:tblPr/>
      <w:tcPr>
        <w:tcBorders>
          <w:top w:val="single" w:sz="8" w:space="0" w:color="C0504D"/>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C0504D"/>
          <w:insideH w:val="nil"/>
          <w:insideV w:val="nil"/>
          <w:tl2br w:val="nil"/>
          <w:tr2bl w:val="nil"/>
        </w:tcBorders>
        <w:shd w:val="clear" w:color="auto" w:fill="FFFFFF"/>
      </w:tcPr>
    </w:tblStylePr>
    <w:tblStylePr w:type="lastCol">
      <w:tblPr/>
      <w:tcPr>
        <w:tcBorders>
          <w:top w:val="nil"/>
          <w:left w:val="single" w:sz="8" w:space="0" w:color="C0504D"/>
          <w:bottom w:val="nil"/>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EFD3D3"/>
      </w:tcPr>
    </w:tblStylePr>
    <w:tblStylePr w:type="band1Horz">
      <w:tblPr/>
      <w:tcPr>
        <w:tcBorders>
          <w:top w:val="nil"/>
          <w:left w:val="nil"/>
          <w:bottom w:val="nil"/>
          <w:right w:val="nil"/>
          <w:insideH w:val="nil"/>
          <w:insideV w:val="nil"/>
          <w:tl2br w:val="nil"/>
          <w:tr2bl w:val="nil"/>
        </w:tcBorders>
        <w:shd w:val="clear" w:color="auto" w:fill="EFD3D3"/>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2-30">
    <w:name w:val="Medium List 2 Accent 3"/>
    <w:basedOn w:val="a3"/>
    <w:uiPriority w:val="66"/>
    <w:qFormat/>
    <w:rPr>
      <w:rFonts w:ascii="Calibri" w:hAnsi="Calibri" w:cs="黑体"/>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l2br w:val="nil"/>
          <w:tr2bl w:val="nil"/>
        </w:tcBorders>
        <w:shd w:val="clear" w:color="auto" w:fill="FFFFFF"/>
      </w:tcPr>
    </w:tblStylePr>
    <w:tblStylePr w:type="lastRow">
      <w:tblPr/>
      <w:tcPr>
        <w:tcBorders>
          <w:top w:val="single" w:sz="8" w:space="0" w:color="9BBB59"/>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9BBB59"/>
          <w:insideH w:val="nil"/>
          <w:insideV w:val="nil"/>
          <w:tl2br w:val="nil"/>
          <w:tr2bl w:val="nil"/>
        </w:tcBorders>
        <w:shd w:val="clear" w:color="auto" w:fill="FFFFFF"/>
      </w:tcPr>
    </w:tblStylePr>
    <w:tblStylePr w:type="lastCol">
      <w:tblPr/>
      <w:tcPr>
        <w:tcBorders>
          <w:top w:val="nil"/>
          <w:left w:val="single" w:sz="8" w:space="0" w:color="9BBB59"/>
          <w:bottom w:val="nil"/>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2-40">
    <w:name w:val="Medium List 2 Accent 4"/>
    <w:basedOn w:val="a3"/>
    <w:uiPriority w:val="66"/>
    <w:qFormat/>
    <w:rPr>
      <w:rFonts w:ascii="Calibri" w:hAnsi="Calibri" w:cs="黑体"/>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l2br w:val="nil"/>
          <w:tr2bl w:val="nil"/>
        </w:tcBorders>
        <w:shd w:val="clear" w:color="auto" w:fill="FFFFFF"/>
      </w:tcPr>
    </w:tblStylePr>
    <w:tblStylePr w:type="lastRow">
      <w:tblPr/>
      <w:tcPr>
        <w:tcBorders>
          <w:top w:val="single" w:sz="8" w:space="0" w:color="8064A2"/>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8064A2"/>
          <w:insideH w:val="nil"/>
          <w:insideV w:val="nil"/>
          <w:tl2br w:val="nil"/>
          <w:tr2bl w:val="nil"/>
        </w:tcBorders>
        <w:shd w:val="clear" w:color="auto" w:fill="FFFFFF"/>
      </w:tcPr>
    </w:tblStylePr>
    <w:tblStylePr w:type="lastCol">
      <w:tblPr/>
      <w:tcPr>
        <w:tcBorders>
          <w:top w:val="nil"/>
          <w:left w:val="single" w:sz="8" w:space="0" w:color="8064A2"/>
          <w:bottom w:val="nil"/>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2-50">
    <w:name w:val="Medium List 2 Accent 5"/>
    <w:basedOn w:val="a3"/>
    <w:uiPriority w:val="66"/>
    <w:qFormat/>
    <w:rPr>
      <w:rFonts w:ascii="Calibri" w:hAnsi="Calibri" w:cs="黑体"/>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l2br w:val="nil"/>
          <w:tr2bl w:val="nil"/>
        </w:tcBorders>
        <w:shd w:val="clear" w:color="auto" w:fill="FFFFFF"/>
      </w:tcPr>
    </w:tblStylePr>
    <w:tblStylePr w:type="lastRow">
      <w:tblPr/>
      <w:tcPr>
        <w:tcBorders>
          <w:top w:val="single" w:sz="8" w:space="0" w:color="4BACC6"/>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4BACC6"/>
          <w:insideH w:val="nil"/>
          <w:insideV w:val="nil"/>
          <w:tl2br w:val="nil"/>
          <w:tr2bl w:val="nil"/>
        </w:tcBorders>
        <w:shd w:val="clear" w:color="auto" w:fill="FFFFFF"/>
      </w:tcPr>
    </w:tblStylePr>
    <w:tblStylePr w:type="lastCol">
      <w:tblPr/>
      <w:tcPr>
        <w:tcBorders>
          <w:top w:val="nil"/>
          <w:left w:val="single" w:sz="8" w:space="0" w:color="4BACC6"/>
          <w:bottom w:val="nil"/>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2EAF0"/>
      </w:tcPr>
    </w:tblStylePr>
    <w:tblStylePr w:type="band1Horz">
      <w:tblPr/>
      <w:tcPr>
        <w:tcBorders>
          <w:top w:val="nil"/>
          <w:left w:val="nil"/>
          <w:bottom w:val="nil"/>
          <w:right w:val="nil"/>
          <w:insideH w:val="nil"/>
          <w:insideV w:val="nil"/>
          <w:tl2br w:val="nil"/>
          <w:tr2bl w:val="nil"/>
        </w:tcBorders>
        <w:shd w:val="clear" w:color="auto" w:fill="D2EAF0"/>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2-60">
    <w:name w:val="Medium List 2 Accent 6"/>
    <w:basedOn w:val="a3"/>
    <w:uiPriority w:val="66"/>
    <w:qFormat/>
    <w:rPr>
      <w:rFonts w:ascii="Calibri" w:hAnsi="Calibri" w:cs="黑体"/>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l2br w:val="nil"/>
          <w:tr2bl w:val="nil"/>
        </w:tcBorders>
        <w:shd w:val="clear" w:color="auto" w:fill="FFFFFF"/>
      </w:tcPr>
    </w:tblStylePr>
    <w:tblStylePr w:type="lastRow">
      <w:tblPr/>
      <w:tcPr>
        <w:tcBorders>
          <w:top w:val="single" w:sz="8" w:space="0" w:color="F79646"/>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F79646"/>
          <w:insideH w:val="nil"/>
          <w:insideV w:val="nil"/>
          <w:tl2br w:val="nil"/>
          <w:tr2bl w:val="nil"/>
        </w:tcBorders>
        <w:shd w:val="clear" w:color="auto" w:fill="FFFFFF"/>
      </w:tcPr>
    </w:tblStylePr>
    <w:tblStylePr w:type="lastCol">
      <w:tblPr/>
      <w:tcPr>
        <w:tcBorders>
          <w:top w:val="nil"/>
          <w:left w:val="single" w:sz="8" w:space="0" w:color="F79646"/>
          <w:bottom w:val="nil"/>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FDE5D1"/>
      </w:tcPr>
    </w:tblStylePr>
    <w:tblStylePr w:type="band1Horz">
      <w:tblPr/>
      <w:tcPr>
        <w:tcBorders>
          <w:top w:val="nil"/>
          <w:left w:val="nil"/>
          <w:bottom w:val="nil"/>
          <w:right w:val="nil"/>
          <w:insideH w:val="nil"/>
          <w:insideV w:val="nil"/>
          <w:tl2br w:val="nil"/>
          <w:tr2bl w:val="nil"/>
        </w:tcBorders>
        <w:shd w:val="clear" w:color="auto" w:fill="FDE5D1"/>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3">
    <w:name w:val="Medium Grid 1"/>
    <w:basedOn w:val="a3"/>
    <w:uiPriority w:val="67"/>
    <w:qFormat/>
    <w:tblPr>
      <w:tblBorders>
        <w:top w:val="single" w:sz="8" w:space="0" w:color="3F3F3F"/>
        <w:left w:val="single" w:sz="8" w:space="0" w:color="3F3F3F"/>
        <w:bottom w:val="single" w:sz="8" w:space="0" w:color="3F3F3F"/>
        <w:right w:val="single" w:sz="8" w:space="0" w:color="3F3F3F"/>
        <w:insideH w:val="single" w:sz="8" w:space="0" w:color="3F3F3F"/>
        <w:insideV w:val="single" w:sz="8" w:space="0" w:color="3F3F3F"/>
      </w:tblBorders>
    </w:tblPr>
    <w:tcPr>
      <w:shd w:val="clear" w:color="auto" w:fill="BFBFBF"/>
    </w:tcPr>
    <w:tblStylePr w:type="firstRow">
      <w:rPr>
        <w:b/>
        <w:bCs/>
      </w:rPr>
    </w:tblStylePr>
    <w:tblStylePr w:type="lastRow">
      <w:rPr>
        <w:b/>
        <w:bCs/>
      </w:rPr>
      <w:tblPr/>
      <w:tcPr>
        <w:tcBorders>
          <w:top w:val="single" w:sz="18" w:space="0" w:color="3F3F3F"/>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7F7F7F"/>
      </w:tcPr>
    </w:tblStylePr>
    <w:tblStylePr w:type="band1Horz">
      <w:tblPr/>
      <w:tcPr>
        <w:shd w:val="clear" w:color="auto" w:fill="7F7F7F"/>
      </w:tcPr>
    </w:tblStylePr>
  </w:style>
  <w:style w:type="table" w:styleId="1-11">
    <w:name w:val="Medium Grid 1 Accent 1"/>
    <w:basedOn w:val="a3"/>
    <w:uiPriority w:val="67"/>
    <w:qFormat/>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A7C0DE"/>
      </w:tcPr>
    </w:tblStylePr>
    <w:tblStylePr w:type="band1Horz">
      <w:tblPr/>
      <w:tcPr>
        <w:shd w:val="clear" w:color="auto" w:fill="A7C0DE"/>
      </w:tcPr>
    </w:tblStylePr>
  </w:style>
  <w:style w:type="table" w:styleId="1-21">
    <w:name w:val="Medium Grid 1 Accent 2"/>
    <w:basedOn w:val="a3"/>
    <w:uiPriority w:val="67"/>
    <w:qFormat/>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3"/>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1 Accent 3"/>
    <w:basedOn w:val="a3"/>
    <w:uiPriority w:val="67"/>
    <w:qFormat/>
    <w:tblPr>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Pr>
    <w:tcPr>
      <w:shd w:val="clear" w:color="auto" w:fill="E6EED5"/>
    </w:tcPr>
    <w:tblStylePr w:type="firstRow">
      <w:rPr>
        <w:b/>
        <w:bCs/>
      </w:rPr>
    </w:tblStylePr>
    <w:tblStylePr w:type="lastRow">
      <w:rPr>
        <w:b/>
        <w:bCs/>
      </w:rPr>
      <w:tblPr/>
      <w:tcPr>
        <w:tcBorders>
          <w:top w:val="single" w:sz="18" w:space="0" w:color="B4CC82"/>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1">
    <w:name w:val="Medium Grid 1 Accent 4"/>
    <w:basedOn w:val="a3"/>
    <w:uiPriority w:val="67"/>
    <w:qFormat/>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1">
    <w:name w:val="Medium Grid 1 Accent 5"/>
    <w:basedOn w:val="a3"/>
    <w:uiPriority w:val="67"/>
    <w:qFormat/>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0"/>
    </w:tcPr>
    <w:tblStylePr w:type="firstRow">
      <w:rPr>
        <w:b/>
        <w:bCs/>
      </w:rPr>
    </w:tblStylePr>
    <w:tblStylePr w:type="lastRow">
      <w:rPr>
        <w:b/>
        <w:bCs/>
      </w:rPr>
      <w:tblPr/>
      <w:tcPr>
        <w:tcBorders>
          <w:top w:val="single" w:sz="18" w:space="0" w:color="78C0D4"/>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1">
    <w:name w:val="Medium Grid 1 Accent 6"/>
    <w:basedOn w:val="a3"/>
    <w:uiPriority w:val="67"/>
    <w:qFormat/>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5D1"/>
    </w:tcPr>
    <w:tblStylePr w:type="firstRow">
      <w:rPr>
        <w:b/>
        <w:bCs/>
      </w:rPr>
    </w:tblStylePr>
    <w:tblStylePr w:type="lastRow">
      <w:rPr>
        <w:b/>
        <w:bCs/>
      </w:rPr>
      <w:tblPr/>
      <w:tcPr>
        <w:tcBorders>
          <w:top w:val="single" w:sz="18" w:space="0" w:color="F9B074"/>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9">
    <w:name w:val="Medium Grid 2"/>
    <w:basedOn w:val="a3"/>
    <w:uiPriority w:val="68"/>
    <w:qFormat/>
    <w:rPr>
      <w:rFonts w:ascii="Calibri" w:hAnsi="Calibri" w:cs="黑体"/>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BFBFBF"/>
    </w:tcPr>
    <w:tblStylePr w:type="firstRow">
      <w:rPr>
        <w:b/>
        <w:bCs/>
        <w:color w:val="000000"/>
      </w:rPr>
      <w:tblPr/>
      <w:tcPr>
        <w:shd w:val="clear" w:color="auto" w:fill="E5E5E5"/>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CCCCCC"/>
      </w:tcPr>
    </w:tblStylePr>
    <w:tblStylePr w:type="band1Vert">
      <w:tblPr/>
      <w:tcPr>
        <w:shd w:val="clear" w:color="auto" w:fill="7F7F7F"/>
      </w:tcPr>
    </w:tblStylePr>
    <w:tblStylePr w:type="band1Horz">
      <w:tblPr/>
      <w:tcPr>
        <w:shd w:val="clear" w:color="auto" w:fill="7F7F7F"/>
      </w:tcPr>
    </w:tblStylePr>
    <w:tblStylePr w:type="nwCell">
      <w:tblPr/>
      <w:tcPr>
        <w:shd w:val="clear" w:color="auto" w:fill="FFFFFF"/>
      </w:tcPr>
    </w:tblStylePr>
  </w:style>
  <w:style w:type="table" w:styleId="2-11">
    <w:name w:val="Medium Grid 2 Accent 1"/>
    <w:basedOn w:val="a3"/>
    <w:uiPriority w:val="68"/>
    <w:qFormat/>
    <w:rPr>
      <w:rFonts w:ascii="Calibri" w:hAnsi="Calibri" w:cs="黑体"/>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BE5F1"/>
      </w:tcPr>
    </w:tblStylePr>
    <w:tblStylePr w:type="band1Vert">
      <w:tblPr/>
      <w:tcPr>
        <w:shd w:val="clear" w:color="auto" w:fill="A7C0DE"/>
      </w:tcPr>
    </w:tblStylePr>
    <w:tblStylePr w:type="band1Horz">
      <w:tblPr/>
      <w:tcPr>
        <w:shd w:val="clear" w:color="auto" w:fill="A7C0DE"/>
      </w:tcPr>
    </w:tblStylePr>
    <w:tblStylePr w:type="nwCell">
      <w:tblPr/>
      <w:tcPr>
        <w:shd w:val="clear" w:color="auto" w:fill="FFFFFF"/>
      </w:tcPr>
    </w:tblStylePr>
  </w:style>
  <w:style w:type="table" w:styleId="2-21">
    <w:name w:val="Medium Grid 2 Accent 2"/>
    <w:basedOn w:val="a3"/>
    <w:uiPriority w:val="68"/>
    <w:qFormat/>
    <w:rPr>
      <w:rFonts w:ascii="Calibri" w:hAnsi="Calibri" w:cs="黑体"/>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3"/>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F2DBDB"/>
      </w:tcPr>
    </w:tblStylePr>
    <w:tblStylePr w:type="band1Vert">
      <w:tblPr/>
      <w:tcPr>
        <w:shd w:val="clear" w:color="auto" w:fill="DFA7A6"/>
      </w:tcPr>
    </w:tblStylePr>
    <w:tblStylePr w:type="band1Horz">
      <w:tblPr/>
      <w:tcPr>
        <w:shd w:val="clear" w:color="auto" w:fill="DFA7A6"/>
      </w:tcPr>
    </w:tblStylePr>
    <w:tblStylePr w:type="nwCell">
      <w:tblPr/>
      <w:tcPr>
        <w:shd w:val="clear" w:color="auto" w:fill="FFFFFF"/>
      </w:tcPr>
    </w:tblStylePr>
  </w:style>
  <w:style w:type="table" w:styleId="2-31">
    <w:name w:val="Medium Grid 2 Accent 3"/>
    <w:basedOn w:val="a3"/>
    <w:uiPriority w:val="68"/>
    <w:qFormat/>
    <w:rPr>
      <w:rFonts w:ascii="Calibri" w:hAnsi="Calibri" w:cs="黑体"/>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EAF1DD"/>
      </w:tcPr>
    </w:tblStylePr>
    <w:tblStylePr w:type="band1Vert">
      <w:tblPr/>
      <w:tcPr>
        <w:shd w:val="clear" w:color="auto" w:fill="CDDDAC"/>
      </w:tcPr>
    </w:tblStylePr>
    <w:tblStylePr w:type="band1Horz">
      <w:tblPr/>
      <w:tcPr>
        <w:shd w:val="clear" w:color="auto" w:fill="CDDDAC"/>
      </w:tcPr>
    </w:tblStylePr>
    <w:tblStylePr w:type="nwCell">
      <w:tblPr/>
      <w:tcPr>
        <w:shd w:val="clear" w:color="auto" w:fill="FFFFFF"/>
      </w:tcPr>
    </w:tblStylePr>
  </w:style>
  <w:style w:type="table" w:styleId="2-41">
    <w:name w:val="Medium Grid 2 Accent 4"/>
    <w:basedOn w:val="a3"/>
    <w:uiPriority w:val="68"/>
    <w:qFormat/>
    <w:rPr>
      <w:rFonts w:ascii="Calibri" w:hAnsi="Calibri" w:cs="黑体"/>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5"/>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E5DFEC"/>
      </w:tcPr>
    </w:tblStylePr>
    <w:tblStylePr w:type="band1Vert">
      <w:tblPr/>
      <w:tcPr>
        <w:shd w:val="clear" w:color="auto" w:fill="BFB1D0"/>
      </w:tcPr>
    </w:tblStylePr>
    <w:tblStylePr w:type="band1Horz">
      <w:tblPr/>
      <w:tcPr>
        <w:shd w:val="clear" w:color="auto" w:fill="BFB1D0"/>
      </w:tcPr>
    </w:tblStylePr>
    <w:tblStylePr w:type="nwCell">
      <w:tblPr/>
      <w:tcPr>
        <w:shd w:val="clear" w:color="auto" w:fill="FFFFFF"/>
      </w:tcPr>
    </w:tblStylePr>
  </w:style>
  <w:style w:type="table" w:styleId="2-51">
    <w:name w:val="Medium Grid 2 Accent 5"/>
    <w:basedOn w:val="a3"/>
    <w:uiPriority w:val="68"/>
    <w:qFormat/>
    <w:rPr>
      <w:rFonts w:ascii="Calibri" w:hAnsi="Calibri" w:cs="黑体"/>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0"/>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AEEF3"/>
      </w:tcPr>
    </w:tblStylePr>
    <w:tblStylePr w:type="band1Vert">
      <w:tblPr/>
      <w:tcPr>
        <w:shd w:val="clear" w:color="auto" w:fill="A5D5E2"/>
      </w:tcPr>
    </w:tblStylePr>
    <w:tblStylePr w:type="band1Horz">
      <w:tblPr/>
      <w:tcPr>
        <w:shd w:val="clear" w:color="auto" w:fill="A5D5E2"/>
      </w:tcPr>
    </w:tblStylePr>
    <w:tblStylePr w:type="nwCell">
      <w:tblPr/>
      <w:tcPr>
        <w:shd w:val="clear" w:color="auto" w:fill="FFFFFF"/>
      </w:tcPr>
    </w:tblStylePr>
  </w:style>
  <w:style w:type="table" w:styleId="2-61">
    <w:name w:val="Medium Grid 2 Accent 6"/>
    <w:basedOn w:val="a3"/>
    <w:uiPriority w:val="68"/>
    <w:qFormat/>
    <w:rPr>
      <w:rFonts w:ascii="Calibri" w:hAnsi="Calibri" w:cs="黑体"/>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5D1"/>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FDE9D9"/>
      </w:tcPr>
    </w:tblStylePr>
    <w:tblStylePr w:type="band1Vert">
      <w:tblPr/>
      <w:tcPr>
        <w:shd w:val="clear" w:color="auto" w:fill="FBCAA2"/>
      </w:tcPr>
    </w:tblStylePr>
    <w:tblStylePr w:type="band1Horz">
      <w:tblPr/>
      <w:tcPr>
        <w:shd w:val="clear" w:color="auto" w:fill="FBCAA2"/>
      </w:tcPr>
    </w:tblStylePr>
    <w:tblStylePr w:type="nwCell">
      <w:tblPr/>
      <w:tcPr>
        <w:shd w:val="clear" w:color="auto" w:fill="FFFFFF"/>
      </w:tcPr>
    </w:tblStylePr>
  </w:style>
  <w:style w:type="table" w:styleId="37">
    <w:name w:val="Medium Grid 3"/>
    <w:basedOn w:val="a3"/>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FBFB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nil"/>
          <w:tl2br w:val="nil"/>
          <w:tr2bl w:val="nil"/>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nil"/>
          <w:tl2br w:val="nil"/>
          <w:tr2bl w:val="nil"/>
        </w:tcBorders>
        <w:shd w:val="clear" w:color="auto" w:fill="000000"/>
      </w:tcPr>
    </w:tblStylePr>
    <w:tblStylePr w:type="firstCol">
      <w:rPr>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l2br w:val="nil"/>
          <w:tr2bl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7F7F7F"/>
      </w:tcPr>
    </w:tblStylePr>
    <w:tblStylePr w:type="band1Horz">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7F7F7F"/>
      </w:tcPr>
    </w:tblStylePr>
  </w:style>
  <w:style w:type="table" w:styleId="3-1">
    <w:name w:val="Medium Grid 3 Accent 1"/>
    <w:basedOn w:val="a3"/>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nil"/>
          <w:tl2br w:val="nil"/>
          <w:tr2bl w:val="nil"/>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nil"/>
          <w:tl2br w:val="nil"/>
          <w:tr2bl w:val="nil"/>
        </w:tcBorders>
        <w:shd w:val="clear" w:color="auto" w:fill="4F81BD"/>
      </w:tcPr>
    </w:tblStylePr>
    <w:tblStylePr w:type="firstCol">
      <w:rPr>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l2br w:val="nil"/>
          <w:tr2bl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A7C0DE"/>
      </w:tcPr>
    </w:tblStylePr>
    <w:tblStylePr w:type="band1Horz">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A7C0DE"/>
      </w:tcPr>
    </w:tblStylePr>
  </w:style>
  <w:style w:type="table" w:styleId="3-2">
    <w:name w:val="Medium Grid 3 Accent 2"/>
    <w:basedOn w:val="a3"/>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3"/>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nil"/>
          <w:tl2br w:val="nil"/>
          <w:tr2bl w:val="nil"/>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nil"/>
          <w:tl2br w:val="nil"/>
          <w:tr2bl w:val="nil"/>
        </w:tcBorders>
        <w:shd w:val="clear" w:color="auto" w:fill="C0504D"/>
      </w:tcPr>
    </w:tblStylePr>
    <w:tblStylePr w:type="firstCol">
      <w:rPr>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l2br w:val="nil"/>
          <w:tr2bl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DFA7A6"/>
      </w:tcPr>
    </w:tblStylePr>
  </w:style>
  <w:style w:type="table" w:styleId="3-3">
    <w:name w:val="Medium Grid 3 Accent 3"/>
    <w:basedOn w:val="a3"/>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nil"/>
          <w:tl2br w:val="nil"/>
          <w:tr2bl w:val="nil"/>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nil"/>
          <w:tl2br w:val="nil"/>
          <w:tr2bl w:val="nil"/>
        </w:tcBorders>
        <w:shd w:val="clear" w:color="auto" w:fill="9BBB59"/>
      </w:tcPr>
    </w:tblStylePr>
    <w:tblStylePr w:type="firstCol">
      <w:rPr>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l2br w:val="nil"/>
          <w:tr2bl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CDDDAC"/>
      </w:tcPr>
    </w:tblStylePr>
  </w:style>
  <w:style w:type="table" w:styleId="3-4">
    <w:name w:val="Medium Grid 3 Accent 4"/>
    <w:basedOn w:val="a3"/>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nil"/>
          <w:tl2br w:val="nil"/>
          <w:tr2bl w:val="nil"/>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nil"/>
          <w:tl2br w:val="nil"/>
          <w:tr2bl w:val="nil"/>
        </w:tcBorders>
        <w:shd w:val="clear" w:color="auto" w:fill="8064A2"/>
      </w:tcPr>
    </w:tblStylePr>
    <w:tblStylePr w:type="firstCol">
      <w:rPr>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l2br w:val="nil"/>
          <w:tr2bl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BFB1D0"/>
      </w:tcPr>
    </w:tblStylePr>
  </w:style>
  <w:style w:type="table" w:styleId="3-5">
    <w:name w:val="Medium Grid 3 Accent 5"/>
    <w:basedOn w:val="a3"/>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nil"/>
          <w:tl2br w:val="nil"/>
          <w:tr2bl w:val="nil"/>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nil"/>
          <w:tl2br w:val="nil"/>
          <w:tr2bl w:val="nil"/>
        </w:tcBorders>
        <w:shd w:val="clear" w:color="auto" w:fill="4BACC6"/>
      </w:tcPr>
    </w:tblStylePr>
    <w:tblStylePr w:type="firstCol">
      <w:rPr>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l2br w:val="nil"/>
          <w:tr2bl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A5D5E2"/>
      </w:tcPr>
    </w:tblStylePr>
  </w:style>
  <w:style w:type="table" w:styleId="3-6">
    <w:name w:val="Medium Grid 3 Accent 6"/>
    <w:basedOn w:val="a3"/>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5D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nil"/>
          <w:tl2br w:val="nil"/>
          <w:tr2bl w:val="nil"/>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nil"/>
          <w:tl2br w:val="nil"/>
          <w:tr2bl w:val="nil"/>
        </w:tcBorders>
        <w:shd w:val="clear" w:color="auto" w:fill="F79646"/>
      </w:tcPr>
    </w:tblStylePr>
    <w:tblStylePr w:type="firstCol">
      <w:rPr>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l2br w:val="nil"/>
          <w:tr2bl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FBCAA2"/>
      </w:tcPr>
    </w:tblStylePr>
  </w:style>
  <w:style w:type="table" w:styleId="af9">
    <w:name w:val="Dark List"/>
    <w:basedOn w:val="a3"/>
    <w:uiPriority w:val="70"/>
    <w:qFormat/>
    <w:rPr>
      <w:color w:val="FFFFFF"/>
    </w:rPr>
    <w:tblPr/>
    <w:tcPr>
      <w:shd w:val="clear" w:color="auto" w:fill="000000"/>
    </w:tcPr>
    <w:tblStylePr w:type="firstRow">
      <w:rPr>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000000"/>
      </w:tcPr>
    </w:tblStylePr>
    <w:tblStylePr w:type="firstCol">
      <w:tblPr/>
      <w:tcPr>
        <w:tcBorders>
          <w:top w:val="nil"/>
          <w:left w:val="nil"/>
          <w:bottom w:val="nil"/>
          <w:right w:val="single" w:sz="18" w:space="0" w:color="FFFFFF"/>
          <w:insideH w:val="nil"/>
          <w:insideV w:val="nil"/>
          <w:tl2br w:val="nil"/>
          <w:tr2bl w:val="nil"/>
        </w:tcBorders>
        <w:shd w:val="clear" w:color="auto" w:fill="000000"/>
      </w:tcPr>
    </w:tblStylePr>
    <w:tblStylePr w:type="lastCol">
      <w:tblPr/>
      <w:tcPr>
        <w:tcBorders>
          <w:top w:val="nil"/>
          <w:left w:val="single" w:sz="18" w:space="0" w:color="FFFFFF"/>
          <w:bottom w:val="nil"/>
          <w:right w:val="nil"/>
          <w:insideH w:val="nil"/>
          <w:insideV w:val="nil"/>
          <w:tl2br w:val="nil"/>
          <w:tr2bl w:val="nil"/>
        </w:tcBorders>
        <w:shd w:val="clear" w:color="auto" w:fill="000000"/>
      </w:tcPr>
    </w:tblStylePr>
    <w:tblStylePr w:type="band1Vert">
      <w:tblPr/>
      <w:tcPr>
        <w:tcBorders>
          <w:top w:val="nil"/>
          <w:left w:val="nil"/>
          <w:bottom w:val="nil"/>
          <w:right w:val="nil"/>
          <w:insideH w:val="nil"/>
          <w:insideV w:val="nil"/>
          <w:tl2br w:val="nil"/>
          <w:tr2bl w:val="nil"/>
        </w:tcBorders>
        <w:shd w:val="clear" w:color="auto" w:fill="000000"/>
      </w:tcPr>
    </w:tblStylePr>
    <w:tblStylePr w:type="band1Horz">
      <w:tblPr/>
      <w:tcPr>
        <w:tcBorders>
          <w:top w:val="nil"/>
          <w:left w:val="nil"/>
          <w:bottom w:val="nil"/>
          <w:right w:val="nil"/>
          <w:insideH w:val="nil"/>
          <w:insideV w:val="nil"/>
          <w:tl2br w:val="nil"/>
          <w:tr2bl w:val="nil"/>
        </w:tcBorders>
        <w:shd w:val="clear" w:color="auto" w:fill="000000"/>
      </w:tcPr>
    </w:tblStylePr>
  </w:style>
  <w:style w:type="table" w:styleId="-12">
    <w:name w:val="Dark List Accent 1"/>
    <w:basedOn w:val="a3"/>
    <w:uiPriority w:val="70"/>
    <w:qFormat/>
    <w:rPr>
      <w:color w:val="FFFFFF"/>
    </w:rPr>
    <w:tblPr/>
    <w:tcPr>
      <w:shd w:val="clear" w:color="auto" w:fill="4F81BD"/>
    </w:tcPr>
    <w:tblStylePr w:type="firstRow">
      <w:rPr>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243F61"/>
      </w:tcPr>
    </w:tblStylePr>
    <w:tblStylePr w:type="firstCol">
      <w:tblPr/>
      <w:tcPr>
        <w:tcBorders>
          <w:top w:val="nil"/>
          <w:left w:val="nil"/>
          <w:bottom w:val="nil"/>
          <w:right w:val="single" w:sz="18" w:space="0" w:color="FFFFFF"/>
          <w:insideH w:val="nil"/>
          <w:insideV w:val="nil"/>
          <w:tl2br w:val="nil"/>
          <w:tr2bl w:val="nil"/>
        </w:tcBorders>
        <w:shd w:val="clear" w:color="auto" w:fill="366091"/>
      </w:tcPr>
    </w:tblStylePr>
    <w:tblStylePr w:type="lastCol">
      <w:tblPr/>
      <w:tcPr>
        <w:tcBorders>
          <w:top w:val="nil"/>
          <w:left w:val="single" w:sz="18" w:space="0" w:color="FFFFFF"/>
          <w:bottom w:val="nil"/>
          <w:right w:val="nil"/>
          <w:insideH w:val="nil"/>
          <w:insideV w:val="nil"/>
          <w:tl2br w:val="nil"/>
          <w:tr2bl w:val="nil"/>
        </w:tcBorders>
        <w:shd w:val="clear" w:color="auto" w:fill="366091"/>
      </w:tcPr>
    </w:tblStylePr>
    <w:tblStylePr w:type="band1Vert">
      <w:tblPr/>
      <w:tcPr>
        <w:tcBorders>
          <w:top w:val="nil"/>
          <w:left w:val="nil"/>
          <w:bottom w:val="nil"/>
          <w:right w:val="nil"/>
          <w:insideH w:val="nil"/>
          <w:insideV w:val="nil"/>
          <w:tl2br w:val="nil"/>
          <w:tr2bl w:val="nil"/>
        </w:tcBorders>
        <w:shd w:val="clear" w:color="auto" w:fill="366091"/>
      </w:tcPr>
    </w:tblStylePr>
    <w:tblStylePr w:type="band1Horz">
      <w:tblPr/>
      <w:tcPr>
        <w:tcBorders>
          <w:top w:val="nil"/>
          <w:left w:val="nil"/>
          <w:bottom w:val="nil"/>
          <w:right w:val="nil"/>
          <w:insideH w:val="nil"/>
          <w:insideV w:val="nil"/>
          <w:tl2br w:val="nil"/>
          <w:tr2bl w:val="nil"/>
        </w:tcBorders>
        <w:shd w:val="clear" w:color="auto" w:fill="366091"/>
      </w:tcPr>
    </w:tblStylePr>
  </w:style>
  <w:style w:type="table" w:styleId="-22">
    <w:name w:val="Dark List Accent 2"/>
    <w:basedOn w:val="a3"/>
    <w:uiPriority w:val="70"/>
    <w:qFormat/>
    <w:rPr>
      <w:color w:val="FFFFFF"/>
    </w:rPr>
    <w:tblPr/>
    <w:tcPr>
      <w:shd w:val="clear" w:color="auto" w:fill="C0504D"/>
    </w:tcPr>
    <w:tblStylePr w:type="firstRow">
      <w:rPr>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622423"/>
      </w:tcPr>
    </w:tblStylePr>
    <w:tblStylePr w:type="firstCol">
      <w:tblPr/>
      <w:tcPr>
        <w:tcBorders>
          <w:top w:val="nil"/>
          <w:left w:val="nil"/>
          <w:bottom w:val="nil"/>
          <w:right w:val="single" w:sz="18" w:space="0" w:color="FFFFFF"/>
          <w:insideH w:val="nil"/>
          <w:insideV w:val="nil"/>
          <w:tl2br w:val="nil"/>
          <w:tr2bl w:val="nil"/>
        </w:tcBorders>
        <w:shd w:val="clear" w:color="auto" w:fill="943734"/>
      </w:tcPr>
    </w:tblStylePr>
    <w:tblStylePr w:type="lastCol">
      <w:tblPr/>
      <w:tcPr>
        <w:tcBorders>
          <w:top w:val="nil"/>
          <w:left w:val="single" w:sz="18" w:space="0" w:color="FFFFFF"/>
          <w:bottom w:val="nil"/>
          <w:right w:val="nil"/>
          <w:insideH w:val="nil"/>
          <w:insideV w:val="nil"/>
          <w:tl2br w:val="nil"/>
          <w:tr2bl w:val="nil"/>
        </w:tcBorders>
        <w:shd w:val="clear" w:color="auto" w:fill="943734"/>
      </w:tcPr>
    </w:tblStylePr>
    <w:tblStylePr w:type="band1Vert">
      <w:tblPr/>
      <w:tcPr>
        <w:tcBorders>
          <w:top w:val="nil"/>
          <w:left w:val="nil"/>
          <w:bottom w:val="nil"/>
          <w:right w:val="nil"/>
          <w:insideH w:val="nil"/>
          <w:insideV w:val="nil"/>
          <w:tl2br w:val="nil"/>
          <w:tr2bl w:val="nil"/>
        </w:tcBorders>
        <w:shd w:val="clear" w:color="auto" w:fill="943734"/>
      </w:tcPr>
    </w:tblStylePr>
    <w:tblStylePr w:type="band1Horz">
      <w:tblPr/>
      <w:tcPr>
        <w:tcBorders>
          <w:top w:val="nil"/>
          <w:left w:val="nil"/>
          <w:bottom w:val="nil"/>
          <w:right w:val="nil"/>
          <w:insideH w:val="nil"/>
          <w:insideV w:val="nil"/>
          <w:tl2br w:val="nil"/>
          <w:tr2bl w:val="nil"/>
        </w:tcBorders>
        <w:shd w:val="clear" w:color="auto" w:fill="943734"/>
      </w:tcPr>
    </w:tblStylePr>
  </w:style>
  <w:style w:type="table" w:styleId="-32">
    <w:name w:val="Dark List Accent 3"/>
    <w:basedOn w:val="a3"/>
    <w:uiPriority w:val="70"/>
    <w:qFormat/>
    <w:rPr>
      <w:color w:val="FFFFFF"/>
    </w:rPr>
    <w:tblPr/>
    <w:tcPr>
      <w:shd w:val="clear" w:color="auto" w:fill="9BBB59"/>
    </w:tcPr>
    <w:tblStylePr w:type="firstRow">
      <w:rPr>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4E6127"/>
      </w:tcPr>
    </w:tblStylePr>
    <w:tblStylePr w:type="firstCol">
      <w:tblPr/>
      <w:tcPr>
        <w:tcBorders>
          <w:top w:val="nil"/>
          <w:left w:val="nil"/>
          <w:bottom w:val="nil"/>
          <w:right w:val="single" w:sz="18" w:space="0" w:color="FFFFFF"/>
          <w:insideH w:val="nil"/>
          <w:insideV w:val="nil"/>
          <w:tl2br w:val="nil"/>
          <w:tr2bl w:val="nil"/>
        </w:tcBorders>
        <w:shd w:val="clear" w:color="auto" w:fill="76923C"/>
      </w:tcPr>
    </w:tblStylePr>
    <w:tblStylePr w:type="lastCol">
      <w:tblPr/>
      <w:tcPr>
        <w:tcBorders>
          <w:top w:val="nil"/>
          <w:left w:val="single" w:sz="18" w:space="0" w:color="FFFFFF"/>
          <w:bottom w:val="nil"/>
          <w:right w:val="nil"/>
          <w:insideH w:val="nil"/>
          <w:insideV w:val="nil"/>
          <w:tl2br w:val="nil"/>
          <w:tr2bl w:val="nil"/>
        </w:tcBorders>
        <w:shd w:val="clear" w:color="auto" w:fill="76923C"/>
      </w:tcPr>
    </w:tblStylePr>
    <w:tblStylePr w:type="band1Vert">
      <w:tblPr/>
      <w:tcPr>
        <w:tcBorders>
          <w:top w:val="nil"/>
          <w:left w:val="nil"/>
          <w:bottom w:val="nil"/>
          <w:right w:val="nil"/>
          <w:insideH w:val="nil"/>
          <w:insideV w:val="nil"/>
          <w:tl2br w:val="nil"/>
          <w:tr2bl w:val="nil"/>
        </w:tcBorders>
        <w:shd w:val="clear" w:color="auto" w:fill="76923C"/>
      </w:tcPr>
    </w:tblStylePr>
    <w:tblStylePr w:type="band1Horz">
      <w:tblPr/>
      <w:tcPr>
        <w:tcBorders>
          <w:top w:val="nil"/>
          <w:left w:val="nil"/>
          <w:bottom w:val="nil"/>
          <w:right w:val="nil"/>
          <w:insideH w:val="nil"/>
          <w:insideV w:val="nil"/>
          <w:tl2br w:val="nil"/>
          <w:tr2bl w:val="nil"/>
        </w:tcBorders>
        <w:shd w:val="clear" w:color="auto" w:fill="76923C"/>
      </w:tcPr>
    </w:tblStylePr>
  </w:style>
  <w:style w:type="table" w:styleId="-42">
    <w:name w:val="Dark List Accent 4"/>
    <w:basedOn w:val="a3"/>
    <w:uiPriority w:val="70"/>
    <w:qFormat/>
    <w:rPr>
      <w:color w:val="FFFFFF"/>
    </w:rPr>
    <w:tblPr/>
    <w:tcPr>
      <w:shd w:val="clear" w:color="auto" w:fill="8064A2"/>
    </w:tcPr>
    <w:tblStylePr w:type="firstRow">
      <w:rPr>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3F3051"/>
      </w:tcPr>
    </w:tblStylePr>
    <w:tblStylePr w:type="firstCol">
      <w:tblPr/>
      <w:tcPr>
        <w:tcBorders>
          <w:top w:val="nil"/>
          <w:left w:val="nil"/>
          <w:bottom w:val="nil"/>
          <w:right w:val="single" w:sz="18" w:space="0" w:color="FFFFFF"/>
          <w:insideH w:val="nil"/>
          <w:insideV w:val="nil"/>
          <w:tl2br w:val="nil"/>
          <w:tr2bl w:val="nil"/>
        </w:tcBorders>
        <w:shd w:val="clear" w:color="auto" w:fill="5F497A"/>
      </w:tcPr>
    </w:tblStylePr>
    <w:tblStylePr w:type="lastCol">
      <w:tblPr/>
      <w:tcPr>
        <w:tcBorders>
          <w:top w:val="nil"/>
          <w:left w:val="single" w:sz="18" w:space="0" w:color="FFFFFF"/>
          <w:bottom w:val="nil"/>
          <w:right w:val="nil"/>
          <w:insideH w:val="nil"/>
          <w:insideV w:val="nil"/>
          <w:tl2br w:val="nil"/>
          <w:tr2bl w:val="nil"/>
        </w:tcBorders>
        <w:shd w:val="clear" w:color="auto" w:fill="5F497A"/>
      </w:tcPr>
    </w:tblStylePr>
    <w:tblStylePr w:type="band1Vert">
      <w:tblPr/>
      <w:tcPr>
        <w:tcBorders>
          <w:top w:val="nil"/>
          <w:left w:val="nil"/>
          <w:bottom w:val="nil"/>
          <w:right w:val="nil"/>
          <w:insideH w:val="nil"/>
          <w:insideV w:val="nil"/>
          <w:tl2br w:val="nil"/>
          <w:tr2bl w:val="nil"/>
        </w:tcBorders>
        <w:shd w:val="clear" w:color="auto" w:fill="5F497A"/>
      </w:tcPr>
    </w:tblStylePr>
    <w:tblStylePr w:type="band1Horz">
      <w:tblPr/>
      <w:tcPr>
        <w:tcBorders>
          <w:top w:val="nil"/>
          <w:left w:val="nil"/>
          <w:bottom w:val="nil"/>
          <w:right w:val="nil"/>
          <w:insideH w:val="nil"/>
          <w:insideV w:val="nil"/>
          <w:tl2br w:val="nil"/>
          <w:tr2bl w:val="nil"/>
        </w:tcBorders>
        <w:shd w:val="clear" w:color="auto" w:fill="5F497A"/>
      </w:tcPr>
    </w:tblStylePr>
  </w:style>
  <w:style w:type="table" w:styleId="-52">
    <w:name w:val="Dark List Accent 5"/>
    <w:basedOn w:val="a3"/>
    <w:uiPriority w:val="70"/>
    <w:qFormat/>
    <w:rPr>
      <w:color w:val="FFFFFF"/>
    </w:rPr>
    <w:tblPr/>
    <w:tcPr>
      <w:shd w:val="clear" w:color="auto" w:fill="4BACC6"/>
    </w:tcPr>
    <w:tblStylePr w:type="firstRow">
      <w:rPr>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205867"/>
      </w:tcPr>
    </w:tblStylePr>
    <w:tblStylePr w:type="firstCol">
      <w:tblPr/>
      <w:tcPr>
        <w:tcBorders>
          <w:top w:val="nil"/>
          <w:left w:val="nil"/>
          <w:bottom w:val="nil"/>
          <w:right w:val="single" w:sz="18" w:space="0" w:color="FFFFFF"/>
          <w:insideH w:val="nil"/>
          <w:insideV w:val="nil"/>
          <w:tl2br w:val="nil"/>
          <w:tr2bl w:val="nil"/>
        </w:tcBorders>
        <w:shd w:val="clear" w:color="auto" w:fill="31849B"/>
      </w:tcPr>
    </w:tblStylePr>
    <w:tblStylePr w:type="lastCol">
      <w:tblPr/>
      <w:tcPr>
        <w:tcBorders>
          <w:top w:val="nil"/>
          <w:left w:val="single" w:sz="18" w:space="0" w:color="FFFFFF"/>
          <w:bottom w:val="nil"/>
          <w:right w:val="nil"/>
          <w:insideH w:val="nil"/>
          <w:insideV w:val="nil"/>
          <w:tl2br w:val="nil"/>
          <w:tr2bl w:val="nil"/>
        </w:tcBorders>
        <w:shd w:val="clear" w:color="auto" w:fill="31849B"/>
      </w:tcPr>
    </w:tblStylePr>
    <w:tblStylePr w:type="band1Vert">
      <w:tblPr/>
      <w:tcPr>
        <w:tcBorders>
          <w:top w:val="nil"/>
          <w:left w:val="nil"/>
          <w:bottom w:val="nil"/>
          <w:right w:val="nil"/>
          <w:insideH w:val="nil"/>
          <w:insideV w:val="nil"/>
          <w:tl2br w:val="nil"/>
          <w:tr2bl w:val="nil"/>
        </w:tcBorders>
        <w:shd w:val="clear" w:color="auto" w:fill="31849B"/>
      </w:tcPr>
    </w:tblStylePr>
    <w:tblStylePr w:type="band1Horz">
      <w:tblPr/>
      <w:tcPr>
        <w:tcBorders>
          <w:top w:val="nil"/>
          <w:left w:val="nil"/>
          <w:bottom w:val="nil"/>
          <w:right w:val="nil"/>
          <w:insideH w:val="nil"/>
          <w:insideV w:val="nil"/>
          <w:tl2br w:val="nil"/>
          <w:tr2bl w:val="nil"/>
        </w:tcBorders>
        <w:shd w:val="clear" w:color="auto" w:fill="31849B"/>
      </w:tcPr>
    </w:tblStylePr>
  </w:style>
  <w:style w:type="table" w:styleId="-62">
    <w:name w:val="Dark List Accent 6"/>
    <w:basedOn w:val="a3"/>
    <w:uiPriority w:val="70"/>
    <w:qFormat/>
    <w:rPr>
      <w:color w:val="FFFFFF"/>
    </w:rPr>
    <w:tblPr/>
    <w:tcPr>
      <w:shd w:val="clear" w:color="auto" w:fill="F79646"/>
    </w:tcPr>
    <w:tblStylePr w:type="firstRow">
      <w:rPr>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974706"/>
      </w:tcPr>
    </w:tblStylePr>
    <w:tblStylePr w:type="firstCol">
      <w:tblPr/>
      <w:tcPr>
        <w:tcBorders>
          <w:top w:val="nil"/>
          <w:left w:val="nil"/>
          <w:bottom w:val="nil"/>
          <w:right w:val="single" w:sz="18" w:space="0" w:color="FFFFFF"/>
          <w:insideH w:val="nil"/>
          <w:insideV w:val="nil"/>
          <w:tl2br w:val="nil"/>
          <w:tr2bl w:val="nil"/>
        </w:tcBorders>
        <w:shd w:val="clear" w:color="auto" w:fill="E36C09"/>
      </w:tcPr>
    </w:tblStylePr>
    <w:tblStylePr w:type="lastCol">
      <w:tblPr/>
      <w:tcPr>
        <w:tcBorders>
          <w:top w:val="nil"/>
          <w:left w:val="single" w:sz="18" w:space="0" w:color="FFFFFF"/>
          <w:bottom w:val="nil"/>
          <w:right w:val="nil"/>
          <w:insideH w:val="nil"/>
          <w:insideV w:val="nil"/>
          <w:tl2br w:val="nil"/>
          <w:tr2bl w:val="nil"/>
        </w:tcBorders>
        <w:shd w:val="clear" w:color="auto" w:fill="E36C09"/>
      </w:tcPr>
    </w:tblStylePr>
    <w:tblStylePr w:type="band1Vert">
      <w:tblPr/>
      <w:tcPr>
        <w:tcBorders>
          <w:top w:val="nil"/>
          <w:left w:val="nil"/>
          <w:bottom w:val="nil"/>
          <w:right w:val="nil"/>
          <w:insideH w:val="nil"/>
          <w:insideV w:val="nil"/>
          <w:tl2br w:val="nil"/>
          <w:tr2bl w:val="nil"/>
        </w:tcBorders>
        <w:shd w:val="clear" w:color="auto" w:fill="E36C09"/>
      </w:tcPr>
    </w:tblStylePr>
    <w:tblStylePr w:type="band1Horz">
      <w:tblPr/>
      <w:tcPr>
        <w:tcBorders>
          <w:top w:val="nil"/>
          <w:left w:val="nil"/>
          <w:bottom w:val="nil"/>
          <w:right w:val="nil"/>
          <w:insideH w:val="nil"/>
          <w:insideV w:val="nil"/>
          <w:tl2br w:val="nil"/>
          <w:tr2bl w:val="nil"/>
        </w:tcBorders>
        <w:shd w:val="clear" w:color="auto" w:fill="E36C09"/>
      </w:tcPr>
    </w:tblStylePr>
  </w:style>
  <w:style w:type="table" w:styleId="afa">
    <w:name w:val="Colorful Shading"/>
    <w:basedOn w:val="a3"/>
    <w:uiPriority w:val="71"/>
    <w:qFormat/>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5E5E5"/>
    </w:tcPr>
    <w:tblStylePr w:type="firstRow">
      <w:rPr>
        <w:b/>
        <w:bCs/>
      </w:rPr>
      <w:tblPr/>
      <w:tcPr>
        <w:tcBorders>
          <w:top w:val="nil"/>
          <w:left w:val="nil"/>
          <w:bottom w:val="single" w:sz="24" w:space="0" w:color="C0504D"/>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000000"/>
      </w:tcPr>
    </w:tblStylePr>
    <w:tblStylePr w:type="firstCol">
      <w:rPr>
        <w:color w:val="FFFFFF"/>
      </w:rPr>
      <w:tblPr/>
      <w:tcPr>
        <w:tcBorders>
          <w:top w:val="nil"/>
          <w:left w:val="nil"/>
          <w:bottom w:val="nil"/>
          <w:right w:val="nil"/>
          <w:insideH w:val="nil"/>
          <w:insideV w:val="nil"/>
          <w:tl2br w:val="nil"/>
          <w:tr2bl w:val="nil"/>
        </w:tcBorders>
        <w:shd w:val="clear" w:color="auto" w:fill="000000"/>
      </w:tcPr>
    </w:tblStylePr>
    <w:tblStylePr w:type="lastCol">
      <w:rPr>
        <w:color w:val="FFFFFF"/>
      </w:rPr>
      <w:tblPr/>
      <w:tcPr>
        <w:tcBorders>
          <w:top w:val="nil"/>
          <w:left w:val="nil"/>
          <w:bottom w:val="nil"/>
          <w:right w:val="nil"/>
          <w:insideH w:val="nil"/>
          <w:insideV w:val="nil"/>
          <w:tl2br w:val="nil"/>
          <w:tr2bl w:val="nil"/>
        </w:tcBorders>
        <w:shd w:val="clear" w:color="auto" w:fill="000000"/>
      </w:tcPr>
    </w:tblStylePr>
    <w:tblStylePr w:type="band1Vert">
      <w:tblPr/>
      <w:tcPr>
        <w:shd w:val="clear" w:color="auto" w:fill="999999"/>
      </w:tcPr>
    </w:tblStylePr>
    <w:tblStylePr w:type="band1Horz">
      <w:tblPr/>
      <w:tcPr>
        <w:shd w:val="clear" w:color="auto" w:fill="7F7F7F"/>
      </w:tcPr>
    </w:tblStylePr>
    <w:tblStylePr w:type="neCell">
      <w:rPr>
        <w:color w:val="000000"/>
      </w:rPr>
    </w:tblStylePr>
    <w:tblStylePr w:type="nwCell">
      <w:rPr>
        <w:color w:val="000000"/>
      </w:rPr>
    </w:tblStylePr>
  </w:style>
  <w:style w:type="table" w:styleId="-13">
    <w:name w:val="Colorful Shading Accent 1"/>
    <w:basedOn w:val="a3"/>
    <w:uiPriority w:val="71"/>
    <w:qFormat/>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2B4D74"/>
      </w:tcPr>
    </w:tblStylePr>
    <w:tblStylePr w:type="firstCol">
      <w:rPr>
        <w:color w:val="FFFFFF"/>
      </w:rPr>
      <w:tblPr/>
      <w:tcPr>
        <w:tcBorders>
          <w:top w:val="nil"/>
          <w:left w:val="nil"/>
          <w:bottom w:val="nil"/>
          <w:right w:val="nil"/>
          <w:insideH w:val="nil"/>
          <w:insideV w:val="nil"/>
          <w:tl2br w:val="nil"/>
          <w:tr2bl w:val="nil"/>
        </w:tcBorders>
        <w:shd w:val="clear" w:color="auto" w:fill="2B4D74"/>
      </w:tcPr>
    </w:tblStylePr>
    <w:tblStylePr w:type="lastCol">
      <w:rPr>
        <w:color w:val="FFFFFF"/>
      </w:rPr>
      <w:tblPr/>
      <w:tcPr>
        <w:tcBorders>
          <w:top w:val="nil"/>
          <w:left w:val="nil"/>
          <w:bottom w:val="nil"/>
          <w:right w:val="nil"/>
          <w:insideH w:val="nil"/>
          <w:insideV w:val="nil"/>
          <w:tl2br w:val="nil"/>
          <w:tr2bl w:val="nil"/>
        </w:tcBorders>
        <w:shd w:val="clear" w:color="auto" w:fill="2B4D74"/>
      </w:tcPr>
    </w:tblStylePr>
    <w:tblStylePr w:type="band1Vert">
      <w:tblPr/>
      <w:tcPr>
        <w:shd w:val="clear" w:color="auto" w:fill="B8CCE4"/>
      </w:tcPr>
    </w:tblStylePr>
    <w:tblStylePr w:type="band1Horz">
      <w:tblPr/>
      <w:tcPr>
        <w:shd w:val="clear" w:color="auto" w:fill="A7C0DE"/>
      </w:tcPr>
    </w:tblStylePr>
    <w:tblStylePr w:type="neCell">
      <w:rPr>
        <w:color w:val="000000"/>
      </w:rPr>
    </w:tblStylePr>
    <w:tblStylePr w:type="nwCell">
      <w:rPr>
        <w:color w:val="000000"/>
      </w:rPr>
    </w:tblStylePr>
  </w:style>
  <w:style w:type="table" w:styleId="-23">
    <w:name w:val="Colorful Shading Accent 2"/>
    <w:basedOn w:val="a3"/>
    <w:uiPriority w:val="71"/>
    <w:qFormat/>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772C2A"/>
      </w:tcPr>
    </w:tblStylePr>
    <w:tblStylePr w:type="firstCol">
      <w:rPr>
        <w:color w:val="FFFFFF"/>
      </w:rPr>
      <w:tblPr/>
      <w:tcPr>
        <w:tcBorders>
          <w:top w:val="nil"/>
          <w:left w:val="nil"/>
          <w:bottom w:val="nil"/>
          <w:right w:val="nil"/>
          <w:insideH w:val="nil"/>
          <w:insideV w:val="nil"/>
          <w:tl2br w:val="nil"/>
          <w:tr2bl w:val="nil"/>
        </w:tcBorders>
        <w:shd w:val="clear" w:color="auto" w:fill="772C2A"/>
      </w:tcPr>
    </w:tblStylePr>
    <w:tblStylePr w:type="lastCol">
      <w:rPr>
        <w:color w:val="FFFFFF"/>
      </w:rPr>
      <w:tblPr/>
      <w:tcPr>
        <w:tcBorders>
          <w:top w:val="nil"/>
          <w:left w:val="nil"/>
          <w:bottom w:val="nil"/>
          <w:right w:val="nil"/>
          <w:insideH w:val="nil"/>
          <w:insideV w:val="nil"/>
          <w:tl2br w:val="nil"/>
          <w:tr2bl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3">
    <w:name w:val="Colorful Shading Accent 3"/>
    <w:basedOn w:val="a3"/>
    <w:uiPriority w:val="71"/>
    <w:qFormat/>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5E7530"/>
      </w:tcPr>
    </w:tblStylePr>
    <w:tblStylePr w:type="firstCol">
      <w:rPr>
        <w:color w:val="FFFFFF"/>
      </w:rPr>
      <w:tblPr/>
      <w:tcPr>
        <w:tcBorders>
          <w:top w:val="nil"/>
          <w:left w:val="nil"/>
          <w:bottom w:val="nil"/>
          <w:right w:val="nil"/>
          <w:insideH w:val="nil"/>
          <w:insideV w:val="nil"/>
          <w:tl2br w:val="nil"/>
          <w:tr2bl w:val="nil"/>
        </w:tcBorders>
        <w:shd w:val="clear" w:color="auto" w:fill="5E7530"/>
      </w:tcPr>
    </w:tblStylePr>
    <w:tblStylePr w:type="lastCol">
      <w:rPr>
        <w:color w:val="FFFFFF"/>
      </w:rPr>
      <w:tblPr/>
      <w:tcPr>
        <w:tcBorders>
          <w:top w:val="nil"/>
          <w:left w:val="nil"/>
          <w:bottom w:val="nil"/>
          <w:right w:val="nil"/>
          <w:insideH w:val="nil"/>
          <w:insideV w:val="nil"/>
          <w:tl2br w:val="nil"/>
          <w:tr2bl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3">
    <w:name w:val="Colorful Shading Accent 4"/>
    <w:basedOn w:val="a3"/>
    <w:uiPriority w:val="71"/>
    <w:qFormat/>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5"/>
    </w:tcPr>
    <w:tblStylePr w:type="firstRow">
      <w:rPr>
        <w:b/>
        <w:bCs/>
      </w:rPr>
      <w:tblPr/>
      <w:tcPr>
        <w:tcBorders>
          <w:top w:val="nil"/>
          <w:left w:val="nil"/>
          <w:bottom w:val="single" w:sz="24" w:space="0" w:color="9BBB59"/>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4C3A62"/>
      </w:tcPr>
    </w:tblStylePr>
    <w:tblStylePr w:type="firstCol">
      <w:rPr>
        <w:color w:val="FFFFFF"/>
      </w:rPr>
      <w:tblPr/>
      <w:tcPr>
        <w:tcBorders>
          <w:top w:val="nil"/>
          <w:left w:val="nil"/>
          <w:bottom w:val="nil"/>
          <w:right w:val="nil"/>
          <w:insideH w:val="nil"/>
          <w:insideV w:val="nil"/>
          <w:tl2br w:val="nil"/>
          <w:tr2bl w:val="nil"/>
        </w:tcBorders>
        <w:shd w:val="clear" w:color="auto" w:fill="4C3A62"/>
      </w:tcPr>
    </w:tblStylePr>
    <w:tblStylePr w:type="lastCol">
      <w:rPr>
        <w:color w:val="FFFFFF"/>
      </w:rPr>
      <w:tblPr/>
      <w:tcPr>
        <w:tcBorders>
          <w:top w:val="nil"/>
          <w:left w:val="nil"/>
          <w:bottom w:val="nil"/>
          <w:right w:val="nil"/>
          <w:insideH w:val="nil"/>
          <w:insideV w:val="nil"/>
          <w:tl2br w:val="nil"/>
          <w:tr2bl w:val="nil"/>
        </w:tcBorders>
        <w:shd w:val="clear" w:color="auto" w:fill="4C3A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3">
    <w:name w:val="Colorful Shading Accent 5"/>
    <w:basedOn w:val="a3"/>
    <w:uiPriority w:val="71"/>
    <w:qFormat/>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276A7C"/>
      </w:tcPr>
    </w:tblStylePr>
    <w:tblStylePr w:type="firstCol">
      <w:rPr>
        <w:color w:val="FFFFFF"/>
      </w:rPr>
      <w:tblPr/>
      <w:tcPr>
        <w:tcBorders>
          <w:top w:val="nil"/>
          <w:left w:val="nil"/>
          <w:bottom w:val="nil"/>
          <w:right w:val="nil"/>
          <w:insideH w:val="nil"/>
          <w:insideV w:val="nil"/>
          <w:tl2br w:val="nil"/>
          <w:tr2bl w:val="nil"/>
        </w:tcBorders>
        <w:shd w:val="clear" w:color="auto" w:fill="276A7C"/>
      </w:tcPr>
    </w:tblStylePr>
    <w:tblStylePr w:type="lastCol">
      <w:rPr>
        <w:color w:val="FFFFFF"/>
      </w:rPr>
      <w:tblPr/>
      <w:tcPr>
        <w:tcBorders>
          <w:top w:val="nil"/>
          <w:left w:val="nil"/>
          <w:bottom w:val="nil"/>
          <w:right w:val="nil"/>
          <w:insideH w:val="nil"/>
          <w:insideV w:val="nil"/>
          <w:tl2br w:val="nil"/>
          <w:tr2bl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3">
    <w:name w:val="Colorful Shading Accent 6"/>
    <w:basedOn w:val="a3"/>
    <w:uiPriority w:val="71"/>
    <w:qFormat/>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B65607"/>
      </w:tcPr>
    </w:tblStylePr>
    <w:tblStylePr w:type="firstCol">
      <w:rPr>
        <w:color w:val="FFFFFF"/>
      </w:rPr>
      <w:tblPr/>
      <w:tcPr>
        <w:tcBorders>
          <w:top w:val="nil"/>
          <w:left w:val="nil"/>
          <w:bottom w:val="nil"/>
          <w:right w:val="nil"/>
          <w:insideH w:val="nil"/>
          <w:insideV w:val="nil"/>
          <w:tl2br w:val="nil"/>
          <w:tr2bl w:val="nil"/>
        </w:tcBorders>
        <w:shd w:val="clear" w:color="auto" w:fill="B65607"/>
      </w:tcPr>
    </w:tblStylePr>
    <w:tblStylePr w:type="lastCol">
      <w:rPr>
        <w:color w:val="FFFFFF"/>
      </w:rPr>
      <w:tblPr/>
      <w:tcPr>
        <w:tcBorders>
          <w:top w:val="nil"/>
          <w:left w:val="nil"/>
          <w:bottom w:val="nil"/>
          <w:right w:val="nil"/>
          <w:insideH w:val="nil"/>
          <w:insideV w:val="nil"/>
          <w:tl2br w:val="nil"/>
          <w:tr2bl w:val="nil"/>
        </w:tcBorders>
        <w:shd w:val="clear" w:color="auto" w:fill="B65607"/>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b">
    <w:name w:val="Colorful List"/>
    <w:basedOn w:val="a3"/>
    <w:uiPriority w:val="72"/>
    <w:qFormat/>
    <w:rPr>
      <w:color w:val="000000"/>
    </w:rPr>
    <w:tblPr/>
    <w:tcPr>
      <w:shd w:val="clear" w:color="auto" w:fill="E5E5E5"/>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BFBFBF"/>
      </w:tcPr>
    </w:tblStylePr>
    <w:tblStylePr w:type="band1Horz">
      <w:tblPr/>
      <w:tcPr>
        <w:shd w:val="clear" w:color="auto" w:fill="CCCCCC"/>
      </w:tcPr>
    </w:tblStylePr>
  </w:style>
  <w:style w:type="table" w:styleId="-14">
    <w:name w:val="Colorful List Accent 1"/>
    <w:basedOn w:val="a3"/>
    <w:uiPriority w:val="72"/>
    <w:qFormat/>
    <w:rPr>
      <w:color w:val="000000"/>
    </w:rPr>
    <w:tblPr/>
    <w:tcPr>
      <w:shd w:val="clear" w:color="auto" w:fill="EDF2F8"/>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style>
  <w:style w:type="table" w:styleId="-24">
    <w:name w:val="Colorful List Accent 2"/>
    <w:basedOn w:val="a3"/>
    <w:uiPriority w:val="72"/>
    <w:qFormat/>
    <w:rPr>
      <w:color w:val="000000"/>
    </w:rPr>
    <w:tblPr/>
    <w:tcPr>
      <w:shd w:val="clear" w:color="auto" w:fill="F8EDED"/>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3"/>
      </w:tcPr>
    </w:tblStylePr>
    <w:tblStylePr w:type="band1Horz">
      <w:tblPr/>
      <w:tcPr>
        <w:shd w:val="clear" w:color="auto" w:fill="F2DBDB"/>
      </w:tcPr>
    </w:tblStylePr>
  </w:style>
  <w:style w:type="table" w:styleId="-34">
    <w:name w:val="Colorful List Accent 3"/>
    <w:basedOn w:val="a3"/>
    <w:uiPriority w:val="72"/>
    <w:qFormat/>
    <w:rPr>
      <w:color w:val="000000"/>
    </w:rPr>
    <w:tblPr/>
    <w:tcPr>
      <w:shd w:val="clear" w:color="auto" w:fill="F5F8EE"/>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664E82"/>
      </w:tcPr>
    </w:tblStylePr>
    <w:tblStylePr w:type="lastRow">
      <w:rPr>
        <w:b/>
        <w:bCs/>
        <w:color w:val="664E83"/>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shd w:val="clear" w:color="auto" w:fill="EAF1DD"/>
      </w:tcPr>
    </w:tblStylePr>
  </w:style>
  <w:style w:type="table" w:styleId="-44">
    <w:name w:val="Colorful List Accent 4"/>
    <w:basedOn w:val="a3"/>
    <w:uiPriority w:val="72"/>
    <w:qFormat/>
    <w:rPr>
      <w:color w:val="000000"/>
    </w:rPr>
    <w:tblPr/>
    <w:tcPr>
      <w:shd w:val="clear" w:color="auto" w:fill="F2EFF5"/>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7E9C40"/>
      </w:tcPr>
    </w:tblStylePr>
    <w:tblStylePr w:type="lastRow">
      <w:rPr>
        <w:b/>
        <w:bCs/>
        <w:color w:val="7E9C4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shd w:val="clear" w:color="auto" w:fill="E5DFEC"/>
      </w:tcPr>
    </w:tblStylePr>
  </w:style>
  <w:style w:type="table" w:styleId="-54">
    <w:name w:val="Colorful List Accent 5"/>
    <w:basedOn w:val="a3"/>
    <w:uiPriority w:val="72"/>
    <w:qFormat/>
    <w:rPr>
      <w:color w:val="000000"/>
    </w:rPr>
    <w:tblPr/>
    <w:tcPr>
      <w:shd w:val="clear" w:color="auto" w:fill="EDF6F9"/>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F3730A"/>
      </w:tcPr>
    </w:tblStylePr>
    <w:tblStylePr w:type="lastRow">
      <w:rPr>
        <w:b/>
        <w:bCs/>
        <w:color w:val="F3730A"/>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0"/>
      </w:tcPr>
    </w:tblStylePr>
    <w:tblStylePr w:type="band1Horz">
      <w:tblPr/>
      <w:tcPr>
        <w:shd w:val="clear" w:color="auto" w:fill="DAEEF3"/>
      </w:tcPr>
    </w:tblStylePr>
  </w:style>
  <w:style w:type="table" w:styleId="-64">
    <w:name w:val="Colorful List Accent 6"/>
    <w:basedOn w:val="a3"/>
    <w:uiPriority w:val="72"/>
    <w:qFormat/>
    <w:rPr>
      <w:color w:val="000000"/>
    </w:rPr>
    <w:tblPr/>
    <w:tcPr>
      <w:shd w:val="clear" w:color="auto" w:fill="FEF4EC"/>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348DA5"/>
      </w:tcPr>
    </w:tblStylePr>
    <w:tblStylePr w:type="lastRow">
      <w:rPr>
        <w:b/>
        <w:bCs/>
        <w:color w:val="348DA5"/>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DE5D1"/>
      </w:tcPr>
    </w:tblStylePr>
    <w:tblStylePr w:type="band1Horz">
      <w:tblPr/>
      <w:tcPr>
        <w:shd w:val="clear" w:color="auto" w:fill="FDE9D9"/>
      </w:tcPr>
    </w:tblStylePr>
  </w:style>
  <w:style w:type="table" w:styleId="afc">
    <w:name w:val="Colorful Grid"/>
    <w:basedOn w:val="a3"/>
    <w:uiPriority w:val="73"/>
    <w:qFormat/>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7F7F7F"/>
      </w:tcPr>
    </w:tblStylePr>
    <w:tblStylePr w:type="band1Horz">
      <w:tblPr/>
      <w:tcPr>
        <w:shd w:val="clear" w:color="auto" w:fill="7F7F7F"/>
      </w:tcPr>
    </w:tblStylePr>
  </w:style>
  <w:style w:type="table" w:styleId="-15">
    <w:name w:val="Colorful Grid Accent 1"/>
    <w:basedOn w:val="a3"/>
    <w:uiPriority w:val="73"/>
    <w:qFormat/>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6091"/>
      </w:tcPr>
    </w:tblStylePr>
    <w:tblStylePr w:type="lastCol">
      <w:rPr>
        <w:color w:val="FFFFFF"/>
      </w:rPr>
      <w:tblPr/>
      <w:tcPr>
        <w:shd w:val="clear" w:color="auto" w:fill="366091"/>
      </w:tcPr>
    </w:tblStylePr>
    <w:tblStylePr w:type="band1Vert">
      <w:tblPr/>
      <w:tcPr>
        <w:shd w:val="clear" w:color="auto" w:fill="A7C0DE"/>
      </w:tcPr>
    </w:tblStylePr>
    <w:tblStylePr w:type="band1Horz">
      <w:tblPr/>
      <w:tcPr>
        <w:shd w:val="clear" w:color="auto" w:fill="A7C0DE"/>
      </w:tcPr>
    </w:tblStylePr>
  </w:style>
  <w:style w:type="table" w:styleId="-25">
    <w:name w:val="Colorful Grid Accent 2"/>
    <w:basedOn w:val="a3"/>
    <w:uiPriority w:val="73"/>
    <w:qFormat/>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734"/>
      </w:tcPr>
    </w:tblStylePr>
    <w:tblStylePr w:type="lastCol">
      <w:rPr>
        <w:color w:val="FFFFFF"/>
      </w:rPr>
      <w:tblPr/>
      <w:tcPr>
        <w:shd w:val="clear" w:color="auto" w:fill="943734"/>
      </w:tcPr>
    </w:tblStylePr>
    <w:tblStylePr w:type="band1Vert">
      <w:tblPr/>
      <w:tcPr>
        <w:shd w:val="clear" w:color="auto" w:fill="DFA7A6"/>
      </w:tcPr>
    </w:tblStylePr>
    <w:tblStylePr w:type="band1Horz">
      <w:tblPr/>
      <w:tcPr>
        <w:shd w:val="clear" w:color="auto" w:fill="DFA7A6"/>
      </w:tcPr>
    </w:tblStylePr>
  </w:style>
  <w:style w:type="table" w:styleId="-35">
    <w:name w:val="Colorful Grid Accent 3"/>
    <w:basedOn w:val="a3"/>
    <w:uiPriority w:val="73"/>
    <w:qFormat/>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5">
    <w:name w:val="Colorful Grid Accent 4"/>
    <w:basedOn w:val="a3"/>
    <w:uiPriority w:val="73"/>
    <w:qFormat/>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5">
    <w:name w:val="Colorful Grid Accent 5"/>
    <w:basedOn w:val="a3"/>
    <w:uiPriority w:val="73"/>
    <w:qFormat/>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5">
    <w:name w:val="Colorful Grid Accent 6"/>
    <w:basedOn w:val="a3"/>
    <w:uiPriority w:val="73"/>
    <w:qFormat/>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9"/>
      </w:tcPr>
    </w:tblStylePr>
    <w:tblStylePr w:type="lastCol">
      <w:rPr>
        <w:color w:val="FFFFFF"/>
      </w:rPr>
      <w:tblPr/>
      <w:tcPr>
        <w:shd w:val="clear" w:color="auto" w:fill="E36C09"/>
      </w:tcPr>
    </w:tblStylePr>
    <w:tblStylePr w:type="band1Vert">
      <w:tblPr/>
      <w:tcPr>
        <w:shd w:val="clear" w:color="auto" w:fill="FBCAA2"/>
      </w:tcPr>
    </w:tblStylePr>
    <w:tblStylePr w:type="band1Horz">
      <w:tblPr/>
      <w:tcPr>
        <w:shd w:val="clear" w:color="auto" w:fill="FBCAA2"/>
      </w:tcPr>
    </w:tblStylePr>
  </w:style>
  <w:style w:type="character" w:styleId="afd">
    <w:name w:val="Strong"/>
    <w:basedOn w:val="a2"/>
    <w:uiPriority w:val="22"/>
    <w:qFormat/>
    <w:rPr>
      <w:b/>
      <w:bCs/>
    </w:rPr>
  </w:style>
  <w:style w:type="character" w:styleId="afe">
    <w:name w:val="Emphasis"/>
    <w:basedOn w:val="a2"/>
    <w:uiPriority w:val="20"/>
    <w:qFormat/>
    <w:rPr>
      <w:i/>
      <w:iCs/>
    </w:rPr>
  </w:style>
  <w:style w:type="paragraph" w:customStyle="1" w:styleId="14">
    <w:name w:val="无间隔1"/>
    <w:uiPriority w:val="1"/>
    <w:qFormat/>
    <w:rPr>
      <w:rFonts w:ascii="Cambria" w:hAnsi="Cambria" w:cs="黑体"/>
      <w:sz w:val="22"/>
      <w:szCs w:val="22"/>
      <w:lang w:eastAsia="en-US"/>
    </w:rPr>
  </w:style>
  <w:style w:type="paragraph" w:customStyle="1" w:styleId="15">
    <w:name w:val="列表段落1"/>
    <w:basedOn w:val="a1"/>
    <w:uiPriority w:val="34"/>
    <w:qFormat/>
    <w:pPr>
      <w:ind w:left="720"/>
      <w:contextualSpacing/>
    </w:pPr>
  </w:style>
  <w:style w:type="paragraph" w:customStyle="1" w:styleId="16">
    <w:name w:val="引用1"/>
    <w:basedOn w:val="a1"/>
    <w:next w:val="a1"/>
    <w:link w:val="QuoteChar"/>
    <w:uiPriority w:val="29"/>
    <w:qFormat/>
    <w:rPr>
      <w:i/>
      <w:iCs/>
      <w:color w:val="000000"/>
    </w:rPr>
  </w:style>
  <w:style w:type="paragraph" w:customStyle="1" w:styleId="17">
    <w:name w:val="明显引用1"/>
    <w:basedOn w:val="a1"/>
    <w:next w:val="a1"/>
    <w:link w:val="IntenseQuoteChar"/>
    <w:uiPriority w:val="30"/>
    <w:qFormat/>
    <w:pPr>
      <w:pBdr>
        <w:bottom w:val="single" w:sz="4" w:space="4" w:color="4F81BD"/>
      </w:pBdr>
      <w:spacing w:before="200" w:after="280"/>
      <w:ind w:left="936" w:right="936"/>
    </w:pPr>
    <w:rPr>
      <w:b/>
      <w:bCs/>
      <w:i/>
      <w:iCs/>
      <w:color w:val="4F81BD"/>
    </w:rPr>
  </w:style>
  <w:style w:type="paragraph" w:customStyle="1" w:styleId="TOC1">
    <w:name w:val="TOC 标题1"/>
    <w:basedOn w:val="1"/>
    <w:next w:val="a1"/>
    <w:uiPriority w:val="39"/>
    <w:unhideWhenUsed/>
    <w:qFormat/>
    <w:pPr>
      <w:outlineLvl w:val="9"/>
    </w:pPr>
  </w:style>
  <w:style w:type="character" w:customStyle="1" w:styleId="ae">
    <w:name w:val="页眉 字符"/>
    <w:basedOn w:val="a2"/>
    <w:link w:val="ad"/>
    <w:uiPriority w:val="99"/>
    <w:qFormat/>
  </w:style>
  <w:style w:type="character" w:customStyle="1" w:styleId="ac">
    <w:name w:val="页脚 字符"/>
    <w:basedOn w:val="a2"/>
    <w:link w:val="ab"/>
    <w:uiPriority w:val="99"/>
    <w:qFormat/>
  </w:style>
  <w:style w:type="character" w:customStyle="1" w:styleId="10">
    <w:name w:val="标题 1 字符"/>
    <w:basedOn w:val="a2"/>
    <w:link w:val="1"/>
    <w:uiPriority w:val="9"/>
    <w:qFormat/>
    <w:rPr>
      <w:rFonts w:ascii="Calibri" w:hAnsi="Calibri" w:cs="黑体"/>
      <w:b/>
      <w:bCs/>
      <w:color w:val="365F90"/>
      <w:sz w:val="28"/>
      <w:szCs w:val="28"/>
    </w:rPr>
  </w:style>
  <w:style w:type="character" w:customStyle="1" w:styleId="22">
    <w:name w:val="标题 2 字符"/>
    <w:basedOn w:val="a2"/>
    <w:link w:val="21"/>
    <w:uiPriority w:val="9"/>
    <w:qFormat/>
    <w:rPr>
      <w:rFonts w:ascii="Calibri" w:hAnsi="Calibri" w:cs="黑体"/>
      <w:b/>
      <w:bCs/>
      <w:color w:val="4F81BD"/>
      <w:sz w:val="26"/>
      <w:szCs w:val="26"/>
    </w:rPr>
  </w:style>
  <w:style w:type="character" w:customStyle="1" w:styleId="32">
    <w:name w:val="标题 3 字符"/>
    <w:basedOn w:val="a2"/>
    <w:link w:val="31"/>
    <w:uiPriority w:val="9"/>
    <w:qFormat/>
    <w:rPr>
      <w:rFonts w:ascii="Calibri" w:hAnsi="Calibri" w:cs="黑体"/>
      <w:b/>
      <w:bCs/>
      <w:color w:val="4F81BD"/>
    </w:rPr>
  </w:style>
  <w:style w:type="character" w:customStyle="1" w:styleId="af4">
    <w:name w:val="标题 字符"/>
    <w:basedOn w:val="a2"/>
    <w:link w:val="af3"/>
    <w:uiPriority w:val="10"/>
    <w:qFormat/>
    <w:rPr>
      <w:rFonts w:ascii="Calibri" w:hAnsi="Calibri" w:cs="黑体"/>
      <w:color w:val="16365C"/>
      <w:spacing w:val="5"/>
      <w:kern w:val="28"/>
      <w:sz w:val="52"/>
      <w:szCs w:val="52"/>
    </w:rPr>
  </w:style>
  <w:style w:type="character" w:customStyle="1" w:styleId="af0">
    <w:name w:val="副标题 字符"/>
    <w:basedOn w:val="a2"/>
    <w:link w:val="af"/>
    <w:uiPriority w:val="11"/>
    <w:qFormat/>
    <w:rPr>
      <w:rFonts w:ascii="Calibri" w:hAnsi="Calibri" w:cs="黑体"/>
      <w:i/>
      <w:iCs/>
      <w:color w:val="4F81BD"/>
      <w:spacing w:val="15"/>
      <w:sz w:val="24"/>
      <w:szCs w:val="24"/>
    </w:rPr>
  </w:style>
  <w:style w:type="character" w:customStyle="1" w:styleId="a9">
    <w:name w:val="正文文本 字符"/>
    <w:basedOn w:val="a2"/>
    <w:link w:val="a8"/>
    <w:uiPriority w:val="99"/>
    <w:qFormat/>
  </w:style>
  <w:style w:type="character" w:customStyle="1" w:styleId="25">
    <w:name w:val="正文文本 2 字符"/>
    <w:basedOn w:val="a2"/>
    <w:link w:val="24"/>
    <w:uiPriority w:val="99"/>
    <w:qFormat/>
  </w:style>
  <w:style w:type="character" w:customStyle="1" w:styleId="35">
    <w:name w:val="正文文本 3 字符"/>
    <w:basedOn w:val="a2"/>
    <w:link w:val="34"/>
    <w:uiPriority w:val="99"/>
    <w:qFormat/>
    <w:rPr>
      <w:sz w:val="16"/>
      <w:szCs w:val="16"/>
    </w:rPr>
  </w:style>
  <w:style w:type="character" w:customStyle="1" w:styleId="a6">
    <w:name w:val="宏文本 字符"/>
    <w:basedOn w:val="a2"/>
    <w:link w:val="a5"/>
    <w:uiPriority w:val="99"/>
    <w:qFormat/>
    <w:rPr>
      <w:rFonts w:ascii="Courier" w:hAnsi="Courier"/>
      <w:sz w:val="20"/>
      <w:szCs w:val="20"/>
    </w:rPr>
  </w:style>
  <w:style w:type="character" w:customStyle="1" w:styleId="QuoteChar">
    <w:name w:val="Quote Char"/>
    <w:basedOn w:val="a2"/>
    <w:link w:val="16"/>
    <w:uiPriority w:val="29"/>
    <w:qFormat/>
    <w:rPr>
      <w:i/>
      <w:iCs/>
      <w:color w:val="000000"/>
    </w:rPr>
  </w:style>
  <w:style w:type="character" w:customStyle="1" w:styleId="40">
    <w:name w:val="标题 4 字符"/>
    <w:basedOn w:val="a2"/>
    <w:link w:val="4"/>
    <w:uiPriority w:val="9"/>
    <w:semiHidden/>
    <w:qFormat/>
    <w:rPr>
      <w:rFonts w:ascii="Calibri" w:hAnsi="Calibri" w:cs="黑体"/>
      <w:b/>
      <w:bCs/>
      <w:i/>
      <w:iCs/>
      <w:color w:val="4F81BD"/>
    </w:rPr>
  </w:style>
  <w:style w:type="character" w:customStyle="1" w:styleId="50">
    <w:name w:val="标题 5 字符"/>
    <w:basedOn w:val="a2"/>
    <w:link w:val="5"/>
    <w:uiPriority w:val="9"/>
    <w:semiHidden/>
    <w:qFormat/>
    <w:rPr>
      <w:rFonts w:ascii="Calibri" w:hAnsi="Calibri" w:cs="黑体"/>
      <w:color w:val="244061"/>
    </w:rPr>
  </w:style>
  <w:style w:type="character" w:customStyle="1" w:styleId="60">
    <w:name w:val="标题 6 字符"/>
    <w:basedOn w:val="a2"/>
    <w:link w:val="6"/>
    <w:uiPriority w:val="9"/>
    <w:semiHidden/>
    <w:qFormat/>
    <w:rPr>
      <w:rFonts w:ascii="Calibri" w:hAnsi="Calibri" w:cs="黑体"/>
      <w:i/>
      <w:iCs/>
      <w:color w:val="244061"/>
    </w:rPr>
  </w:style>
  <w:style w:type="character" w:customStyle="1" w:styleId="70">
    <w:name w:val="标题 7 字符"/>
    <w:basedOn w:val="a2"/>
    <w:link w:val="7"/>
    <w:uiPriority w:val="9"/>
    <w:semiHidden/>
    <w:qFormat/>
    <w:rPr>
      <w:rFonts w:ascii="Calibri" w:hAnsi="Calibri" w:cs="黑体"/>
      <w:i/>
      <w:iCs/>
      <w:color w:val="3F3F3F"/>
    </w:rPr>
  </w:style>
  <w:style w:type="character" w:customStyle="1" w:styleId="80">
    <w:name w:val="标题 8 字符"/>
    <w:basedOn w:val="a2"/>
    <w:link w:val="8"/>
    <w:uiPriority w:val="9"/>
    <w:semiHidden/>
    <w:qFormat/>
    <w:rPr>
      <w:rFonts w:ascii="Calibri" w:hAnsi="Calibri" w:cs="黑体"/>
      <w:color w:val="4F81BD"/>
      <w:sz w:val="20"/>
      <w:szCs w:val="20"/>
    </w:rPr>
  </w:style>
  <w:style w:type="character" w:customStyle="1" w:styleId="90">
    <w:name w:val="标题 9 字符"/>
    <w:basedOn w:val="a2"/>
    <w:link w:val="9"/>
    <w:uiPriority w:val="9"/>
    <w:semiHidden/>
    <w:qFormat/>
    <w:rPr>
      <w:rFonts w:ascii="Calibri" w:hAnsi="Calibri" w:cs="黑体"/>
      <w:i/>
      <w:iCs/>
      <w:color w:val="3F3F3F"/>
      <w:sz w:val="20"/>
      <w:szCs w:val="20"/>
    </w:rPr>
  </w:style>
  <w:style w:type="character" w:customStyle="1" w:styleId="IntenseQuoteChar">
    <w:name w:val="Intense Quote Char"/>
    <w:basedOn w:val="a2"/>
    <w:link w:val="17"/>
    <w:uiPriority w:val="30"/>
    <w:qFormat/>
    <w:rPr>
      <w:b/>
      <w:bCs/>
      <w:i/>
      <w:iCs/>
      <w:color w:val="4F81BD"/>
    </w:rPr>
  </w:style>
  <w:style w:type="character" w:customStyle="1" w:styleId="18">
    <w:name w:val="不明显强调1"/>
    <w:basedOn w:val="a2"/>
    <w:uiPriority w:val="19"/>
    <w:qFormat/>
    <w:rPr>
      <w:i/>
      <w:iCs/>
      <w:color w:val="7C7C7C"/>
    </w:rPr>
  </w:style>
  <w:style w:type="character" w:customStyle="1" w:styleId="19">
    <w:name w:val="明显强调1"/>
    <w:basedOn w:val="a2"/>
    <w:uiPriority w:val="21"/>
    <w:qFormat/>
    <w:rPr>
      <w:b/>
      <w:bCs/>
      <w:i/>
      <w:iCs/>
      <w:color w:val="4F81BD"/>
    </w:rPr>
  </w:style>
  <w:style w:type="character" w:customStyle="1" w:styleId="1a">
    <w:name w:val="不明显参考1"/>
    <w:basedOn w:val="a2"/>
    <w:uiPriority w:val="31"/>
    <w:qFormat/>
    <w:rPr>
      <w:smallCaps/>
      <w:color w:val="C0504D"/>
      <w:u w:val="single"/>
    </w:rPr>
  </w:style>
  <w:style w:type="character" w:customStyle="1" w:styleId="1b">
    <w:name w:val="明显参考1"/>
    <w:basedOn w:val="a2"/>
    <w:uiPriority w:val="32"/>
    <w:qFormat/>
    <w:rPr>
      <w:b/>
      <w:bCs/>
      <w:smallCaps/>
      <w:color w:val="C0504D"/>
      <w:spacing w:val="5"/>
      <w:u w:val="single"/>
    </w:rPr>
  </w:style>
  <w:style w:type="character" w:customStyle="1" w:styleId="1c">
    <w:name w:val="书籍标题1"/>
    <w:basedOn w:val="a2"/>
    <w:uiPriority w:val="33"/>
    <w:qFormat/>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1537</Words>
  <Characters>1553</Characters>
  <Application>Microsoft Office Word</Application>
  <DocSecurity>0</DocSecurity>
  <Lines>67</Lines>
  <Paragraphs>24</Paragraphs>
  <ScaleCrop>false</ScaleCrop>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关于进一步促进医疗卫生机构</dc:title>
  <dc:creator>python-docx</dc:creator>
  <dc:description>generated by python-docx</dc:description>
  <cp:lastModifiedBy>719694450@qq.com</cp:lastModifiedBy>
  <cp:revision>2</cp:revision>
  <dcterms:created xsi:type="dcterms:W3CDTF">2013-12-23T23:15:00Z</dcterms:created>
  <dcterms:modified xsi:type="dcterms:W3CDTF">2025-05-28T07:31:00Z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7CCB86C2F5664D67A3B0749AC7916134_13</vt:lpwstr>
  </property>
  <property fmtid="{D5CDD505-2E9C-101B-9397-08002B2CF9AE}" pid="4" name="KSOTemplateDocerSaveRecord">
    <vt:lpwstr>eyJoZGlkIjoiYzI4YTYzMzRmMjU5MWE1ZDUwMzc2Zjk3N2FlNjliZjEiLCJ1c2VySWQiOiI0MDExNTI1MjUifQ==</vt:lpwstr>
  </property>
</Properties>
</file>