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framePr w:wrap="around"/>
      </w:pPr>
      <w:r>
        <w:t>Q/</w:t>
      </w:r>
      <w:bookmarkStart w:id="0" w:name="c5"/>
      <w:r>
        <w:fldChar w:fldCharType="begin">
          <w:ffData>
            <w:name w:val="c5"/>
            <w:enabled/>
            <w:calcOnExit w:val="0"/>
            <w:entryMacro w:val="ShowHelp17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DGZD</w:t>
      </w:r>
      <w:r>
        <w:fldChar w:fldCharType="end"/>
      </w:r>
      <w:bookmarkEnd w:id="0"/>
    </w:p>
    <w:p>
      <w:pPr>
        <w:pStyle w:val="105"/>
        <w:framePr w:wrap="around"/>
        <w:rPr>
          <w:rFonts w:ascii="Times New Roman" w:hAnsi="Times New Roman"/>
        </w:rPr>
      </w:pPr>
      <w:bookmarkStart w:id="1" w:name="c6"/>
      <w:r>
        <w:fldChar w:fldCharType="begin">
          <w:ffData>
            <w:name w:val="c6"/>
            <w:enabled/>
            <w:calcOnExit w:val="0"/>
            <w:entryMacro w:val="showhelp13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东胜区谷之稻食品加工厂</w:t>
      </w:r>
      <w:r>
        <w:fldChar w:fldCharType="end"/>
      </w:r>
      <w:bookmarkEnd w:id="1"/>
      <w:r>
        <w:rPr>
          <w:rFonts w:hint="eastAsia"/>
        </w:rPr>
        <w:t>企业标</w:t>
      </w:r>
      <w:r>
        <w:rPr>
          <w:rFonts w:hint="eastAsia" w:ascii="Times New Roman" w:hAnsi="Times New Roman"/>
        </w:rPr>
        <w:t>准</w:t>
      </w:r>
    </w:p>
    <w:p>
      <w:pPr>
        <w:pStyle w:val="42"/>
        <w:framePr w:wrap="around"/>
        <w:rPr>
          <w:rFonts w:hAnsi="黑体"/>
        </w:rPr>
      </w:pPr>
      <w:r>
        <w:rPr>
          <w:rFonts w:ascii="Times New Roman"/>
        </w:rPr>
        <w:t>Q/</w:t>
      </w:r>
      <w:bookmarkStart w:id="2" w:name="StdNo0"/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X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D</w:t>
      </w:r>
      <w:r>
        <w:rPr>
          <w:rFonts w:hint="eastAsia" w:ascii="Times New Roman"/>
        </w:rPr>
        <w:t>GZD</w:t>
      </w:r>
      <w:r>
        <w:rPr>
          <w:rFonts w:ascii="Times New Roman"/>
        </w:rPr>
        <w:fldChar w:fldCharType="end"/>
      </w:r>
      <w:bookmarkEnd w:id="2"/>
      <w:r>
        <w:rPr>
          <w:rFonts w:hAnsi="黑体"/>
        </w:rPr>
        <w:t xml:space="preserve"> </w:t>
      </w:r>
      <w:bookmarkStart w:id="3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0</w:t>
      </w:r>
      <w:r>
        <w:rPr>
          <w:rFonts w:hint="eastAsia" w:hAnsi="黑体"/>
        </w:rPr>
        <w:t>001S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>—</w:t>
      </w:r>
      <w:bookmarkStart w:id="4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2022</w:t>
      </w:r>
      <w:r>
        <w:rPr>
          <w:rFonts w:hAnsi="黑体"/>
        </w:rPr>
        <w:fldChar w:fldCharType="end"/>
      </w:r>
      <w:bookmarkEnd w:id="4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1"/>
              <w:framePr w:wrap="around"/>
            </w:pPr>
            <w:bookmarkStart w:id="5" w:name="DT"/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3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5g8svWAAAACAEA&#10;AA8AAAAAAAAAAQAgAAAAIgAAAGRycy9kb3ducmV2LnhtbFBLAQIUABQAAAAIAIdO4kBI1cctqgEA&#10;AGc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</w:tbl>
    <w:p>
      <w:pPr>
        <w:pStyle w:val="42"/>
        <w:framePr w:wrap="around"/>
        <w:rPr>
          <w:rFonts w:hAnsi="黑体"/>
        </w:rPr>
      </w:pPr>
    </w:p>
    <w:p>
      <w:pPr>
        <w:pStyle w:val="42"/>
        <w:framePr w:wrap="around"/>
        <w:rPr>
          <w:rFonts w:hAnsi="黑体"/>
        </w:rPr>
      </w:pPr>
    </w:p>
    <w:p>
      <w:pPr>
        <w:pStyle w:val="73"/>
        <w:framePr w:wrap="around"/>
      </w:pPr>
      <w:bookmarkStart w:id="6" w:name="StdName"/>
      <w:r>
        <w:rPr>
          <w:rFonts w:hint="eastAsia"/>
        </w:rPr>
        <w:t xml:space="preserve"> </w:t>
      </w:r>
    </w:p>
    <w:p>
      <w:pPr>
        <w:pStyle w:val="73"/>
        <w:framePr w:wrap="around"/>
      </w:pPr>
    </w:p>
    <w:p>
      <w:pPr>
        <w:pStyle w:val="73"/>
        <w:framePr w:wrap="around"/>
      </w:pPr>
    </w:p>
    <w:p>
      <w:pPr>
        <w:pStyle w:val="73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半固态复合调味料</w:t>
      </w:r>
      <w:r>
        <w:fldChar w:fldCharType="end"/>
      </w:r>
      <w:bookmarkEnd w:id="6"/>
    </w:p>
    <w:p>
      <w:pPr>
        <w:pStyle w:val="75"/>
        <w:framePr w:wrap="around"/>
      </w:pPr>
    </w:p>
    <w:p>
      <w:pPr>
        <w:pStyle w:val="125"/>
        <w:framePr w:wrap="around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2022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05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8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07</w:t>
      </w:r>
      <w:r>
        <w:rPr>
          <w:rFonts w:ascii="黑体"/>
        </w:rPr>
        <w:fldChar w:fldCharType="end"/>
      </w:r>
      <w:bookmarkEnd w:id="8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WHazzWAAAACwEAAA8AAAAA&#10;AAAAAQAgAAAAIgAAAGRycy9kb3ducmV2LnhtbFBLAQIUABQAAAAIAIdO4kDk1Pyn3QEAANA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6"/>
        <w:framePr w:wrap="around"/>
      </w:pPr>
      <w:bookmarkStart w:id="9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2022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06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07</w:t>
      </w:r>
      <w:r>
        <w:rPr>
          <w:rFonts w:hint="eastAsia"/>
        </w:rPr>
        <w:t>实施</w:t>
      </w:r>
    </w:p>
    <w:p>
      <w:pPr>
        <w:pStyle w:val="106"/>
        <w:framePr w:wrap="around"/>
      </w:pPr>
      <w:bookmarkStart w:id="10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东胜区谷之稻食品加工厂</w:t>
      </w:r>
      <w:r>
        <w:fldChar w:fldCharType="end"/>
      </w:r>
      <w:bookmarkEnd w:id="10"/>
      <w:r>
        <w:rPr>
          <w:rFonts w:hAnsi="黑体"/>
        </w:rPr>
        <w:t>   </w:t>
      </w:r>
      <w:r>
        <w:rPr>
          <w:rStyle w:val="68"/>
          <w:rFonts w:hint="eastAsia"/>
        </w:rPr>
        <w:t>发布</w:t>
      </w:r>
    </w:p>
    <w:p>
      <w:pPr>
        <w:pStyle w:val="20"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JB4l/XAAAACQEAAA8A&#10;AAAAAAAAAQAgAAAAIgAAAGRycy9kb3ducmV2LnhtbFBLAQIUABQAAAAIAIdO4kAl7ycG3wEAANA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7"/>
      </w:pPr>
      <w:r>
        <w:rPr>
          <w:rFonts w:hint="eastAsia"/>
        </w:rPr>
        <w:t>前</w:t>
      </w:r>
      <w:bookmarkStart w:id="1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1"/>
    </w:p>
    <w:p>
      <w:pPr>
        <w:pStyle w:val="20"/>
      </w:pPr>
      <w:r>
        <w:rPr>
          <w:rFonts w:hint="eastAsia"/>
        </w:rPr>
        <w:t>本标准按照GB/T1.1-2009给出的规则起草。</w:t>
      </w:r>
    </w:p>
    <w:p>
      <w:pPr>
        <w:pStyle w:val="20"/>
      </w:pPr>
      <w:r>
        <w:rPr>
          <w:rFonts w:hint="eastAsia"/>
        </w:rPr>
        <w:t>本标准由东胜区谷之稻食品加工厂提出。</w:t>
      </w:r>
    </w:p>
    <w:p>
      <w:pPr>
        <w:pStyle w:val="20"/>
      </w:pPr>
      <w:r>
        <w:rPr>
          <w:rFonts w:hint="eastAsia"/>
        </w:rPr>
        <w:t>本标准由东胜区谷之稻食品加工厂起草。</w:t>
      </w:r>
    </w:p>
    <w:p>
      <w:pPr>
        <w:pStyle w:val="20"/>
      </w:pPr>
      <w:r>
        <w:rPr>
          <w:rFonts w:hint="eastAsia"/>
        </w:rPr>
        <w:t>本标准由东胜区谷之稻食品加工厂批准。</w:t>
      </w:r>
    </w:p>
    <w:p>
      <w:pPr>
        <w:pStyle w:val="20"/>
      </w:pPr>
      <w:r>
        <w:rPr>
          <w:rFonts w:hint="eastAsia"/>
        </w:rPr>
        <w:t>本标准起草人:吴昕 苏敏 于磊 郭俊</w:t>
      </w:r>
    </w:p>
    <w:p>
      <w:pPr>
        <w:pStyle w:val="20"/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5"/>
      </w:pPr>
      <w:bookmarkStart w:id="13" w:name="_GoBack"/>
      <w:bookmarkEnd w:id="13"/>
      <w:r>
        <w:rPr>
          <w:rFonts w:hint="eastAsia"/>
        </w:rPr>
        <w:t>半</w:t>
      </w:r>
      <w:bookmarkStart w:id="12" w:name="StandardName"/>
      <w:r>
        <w:rPr>
          <w:rFonts w:hint="eastAsia"/>
        </w:rPr>
        <w:t>固态复合调味料</w:t>
      </w:r>
      <w:bookmarkEnd w:id="12"/>
    </w:p>
    <w:p>
      <w:pPr>
        <w:pStyle w:val="40"/>
      </w:pPr>
      <w:r>
        <w:rPr>
          <w:rFonts w:hint="eastAsia"/>
        </w:rPr>
        <w:t>范围</w:t>
      </w:r>
    </w:p>
    <w:p>
      <w:pPr>
        <w:pStyle w:val="20"/>
      </w:pPr>
      <w:r>
        <w:rPr>
          <w:rFonts w:hint="eastAsia"/>
        </w:rPr>
        <w:t>本标准规定了半固态复合调味料的术语和定义、技术要求。</w:t>
      </w:r>
    </w:p>
    <w:p>
      <w:pPr>
        <w:pStyle w:val="20"/>
      </w:pPr>
      <w:r>
        <w:rPr>
          <w:rFonts w:hint="eastAsia"/>
        </w:rPr>
        <w:t>本标准适用于半固态复合调味料的生产、检验与销售。</w:t>
      </w:r>
    </w:p>
    <w:p>
      <w:pPr>
        <w:pStyle w:val="40"/>
      </w:pPr>
      <w:r>
        <w:rPr>
          <w:rFonts w:hint="eastAsia"/>
        </w:rPr>
        <w:t>规范性引用文件</w:t>
      </w:r>
    </w:p>
    <w:p>
      <w:pPr>
        <w:pStyle w:val="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0"/>
      </w:pPr>
      <w:r>
        <w:rPr>
          <w:rFonts w:hint="eastAsia"/>
        </w:rPr>
        <w:t>GB 1886.39 食品安全国家标准 食品添加剂 山梨酸钾</w:t>
      </w:r>
    </w:p>
    <w:p>
      <w:pPr>
        <w:pStyle w:val="20"/>
      </w:pPr>
      <w:r>
        <w:rPr>
          <w:rFonts w:hint="eastAsia"/>
        </w:rPr>
        <w:t>GB 1886.211 食品安全国家标准 食品添加剂 茶多酚（又名维多酚）</w:t>
      </w:r>
    </w:p>
    <w:p>
      <w:pPr>
        <w:pStyle w:val="20"/>
      </w:pPr>
      <w:r>
        <w:rPr>
          <w:rFonts w:hint="eastAsia"/>
        </w:rPr>
        <w:t>GB 2707 食品安全国家标准 鲜（冻）畜、禽产品</w:t>
      </w:r>
    </w:p>
    <w:p>
      <w:pPr>
        <w:pStyle w:val="20"/>
      </w:pPr>
      <w:r>
        <w:rPr>
          <w:rFonts w:hint="eastAsia"/>
        </w:rPr>
        <w:t>GB 2716 食品安全国家标准 植物油</w:t>
      </w:r>
    </w:p>
    <w:p>
      <w:pPr>
        <w:pStyle w:val="20"/>
      </w:pPr>
      <w:r>
        <w:rPr>
          <w:rFonts w:hint="eastAsia"/>
        </w:rPr>
        <w:t>GB 2717 食品安全国家标准 酱油</w:t>
      </w:r>
    </w:p>
    <w:p>
      <w:pPr>
        <w:pStyle w:val="20"/>
      </w:pPr>
      <w:r>
        <w:rPr>
          <w:rFonts w:hint="eastAsia"/>
        </w:rPr>
        <w:t>GB 2718 食品安全国家标准 酿造酱</w:t>
      </w:r>
    </w:p>
    <w:p>
      <w:pPr>
        <w:pStyle w:val="20"/>
      </w:pPr>
      <w:r>
        <w:rPr>
          <w:rFonts w:hint="eastAsia"/>
        </w:rPr>
        <w:t>GB 2720 食品安全国家标准 味精</w:t>
      </w:r>
    </w:p>
    <w:p>
      <w:pPr>
        <w:pStyle w:val="20"/>
      </w:pPr>
      <w:r>
        <w:rPr>
          <w:rFonts w:hint="eastAsia"/>
        </w:rPr>
        <w:t>GB 2721 食品安全国家标准 食用盐</w:t>
      </w:r>
    </w:p>
    <w:p>
      <w:pPr>
        <w:pStyle w:val="20"/>
      </w:pPr>
      <w:r>
        <w:rPr>
          <w:rFonts w:hint="eastAsia"/>
        </w:rPr>
        <w:t>GB 2760 食品安全国家标准 食品添加剂使用标准</w:t>
      </w:r>
    </w:p>
    <w:p>
      <w:pPr>
        <w:pStyle w:val="20"/>
      </w:pPr>
      <w:r>
        <w:rPr>
          <w:rFonts w:hint="eastAsia"/>
        </w:rPr>
        <w:t>GB 2762 食品安全国家标准 食物中污染物限量</w:t>
      </w:r>
    </w:p>
    <w:p>
      <w:pPr>
        <w:pStyle w:val="20"/>
      </w:pPr>
      <w:r>
        <w:rPr>
          <w:rFonts w:hint="eastAsia"/>
        </w:rPr>
        <w:t>GB 4789.1 食品安全国家标准 食品微生物学检验 总则</w:t>
      </w:r>
    </w:p>
    <w:p>
      <w:pPr>
        <w:pStyle w:val="20"/>
      </w:pPr>
      <w:r>
        <w:rPr>
          <w:rFonts w:hint="eastAsia"/>
        </w:rPr>
        <w:t>GB 4789.2 食品安全国家标准 食品微生物学检验 菌落总数测定</w:t>
      </w:r>
    </w:p>
    <w:p>
      <w:pPr>
        <w:pStyle w:val="20"/>
      </w:pPr>
      <w:r>
        <w:rPr>
          <w:rFonts w:hint="eastAsia"/>
        </w:rPr>
        <w:t>GB 4789.3 食品安全国家标准 食品微生物学检验 大肠菌群计数</w:t>
      </w:r>
    </w:p>
    <w:p>
      <w:pPr>
        <w:pStyle w:val="20"/>
      </w:pPr>
      <w:r>
        <w:rPr>
          <w:rFonts w:hint="eastAsia"/>
        </w:rPr>
        <w:t>GB 4789.4 食品安全国家标准 食品微生物学检验 沙门氏菌检验</w:t>
      </w:r>
    </w:p>
    <w:p>
      <w:pPr>
        <w:pStyle w:val="20"/>
        <w:rPr>
          <w:rFonts w:ascii="Verdana" w:hAnsi="Verdana" w:cs="Verdana"/>
          <w:color w:val="333333"/>
          <w:sz w:val="30"/>
          <w:szCs w:val="30"/>
          <w:shd w:val="clear" w:color="auto" w:fill="FFFFFF"/>
        </w:rPr>
      </w:pPr>
      <w:r>
        <w:rPr>
          <w:rFonts w:hint="eastAsia"/>
        </w:rPr>
        <w:t>GB 4789.10 食品安全国家标准 食品微生物学检验 金黄色葡萄球菌检验</w:t>
      </w:r>
    </w:p>
    <w:p>
      <w:pPr>
        <w:pStyle w:val="20"/>
      </w:pPr>
      <w:r>
        <w:rPr>
          <w:rFonts w:hint="eastAsia"/>
        </w:rPr>
        <w:t>GB/T 4789.22 食品卫生微生物学检验 调味品检验</w:t>
      </w:r>
    </w:p>
    <w:p>
      <w:pPr>
        <w:pStyle w:val="20"/>
      </w:pPr>
      <w:r>
        <w:rPr>
          <w:rFonts w:hint="eastAsia"/>
        </w:rPr>
        <w:t>GB 5009.12 食品安全国家标准 食品中铅的测定</w:t>
      </w:r>
    </w:p>
    <w:p>
      <w:pPr>
        <w:pStyle w:val="20"/>
      </w:pPr>
      <w:r>
        <w:rPr>
          <w:rFonts w:hint="eastAsia"/>
        </w:rPr>
        <w:t>GB 5009.44 食品安全国家标准 食品中氯化物的测定</w:t>
      </w:r>
    </w:p>
    <w:p>
      <w:pPr>
        <w:pStyle w:val="20"/>
      </w:pPr>
      <w:r>
        <w:rPr>
          <w:rFonts w:hint="eastAsia"/>
        </w:rPr>
        <w:t>GB 5009.227 食品安全国家标准 食品中过氧化值的测定</w:t>
      </w:r>
    </w:p>
    <w:p>
      <w:pPr>
        <w:pStyle w:val="20"/>
      </w:pPr>
      <w:r>
        <w:rPr>
          <w:rFonts w:hint="eastAsia"/>
        </w:rPr>
        <w:t>GB 5009.229 食品安全国家标准 食品中酸价的测定</w:t>
      </w:r>
    </w:p>
    <w:p>
      <w:pPr>
        <w:pStyle w:val="20"/>
      </w:pPr>
      <w:r>
        <w:rPr>
          <w:rFonts w:hint="eastAsia"/>
        </w:rPr>
        <w:t>GT 5749 生活饮用水卫生标准</w:t>
      </w:r>
    </w:p>
    <w:p>
      <w:pPr>
        <w:pStyle w:val="20"/>
      </w:pPr>
      <w:r>
        <w:rPr>
          <w:rFonts w:hint="eastAsia"/>
        </w:rPr>
        <w:t>GB 10146 食品安全国家标准 食用动物油脂</w:t>
      </w:r>
    </w:p>
    <w:p>
      <w:pPr>
        <w:pStyle w:val="20"/>
      </w:pPr>
      <w:r>
        <w:rPr>
          <w:rFonts w:hint="eastAsia"/>
        </w:rPr>
        <w:t>GB 13104 食品安全国家标准 食糖</w:t>
      </w:r>
    </w:p>
    <w:p>
      <w:pPr>
        <w:pStyle w:val="20"/>
      </w:pPr>
      <w:r>
        <w:rPr>
          <w:rFonts w:hint="eastAsia"/>
        </w:rPr>
        <w:t>GB/T 15691 香辛料调味品通用技术条件</w:t>
      </w:r>
    </w:p>
    <w:p>
      <w:pPr>
        <w:pStyle w:val="20"/>
      </w:pPr>
      <w:r>
        <w:rPr>
          <w:rFonts w:hint="eastAsia"/>
        </w:rPr>
        <w:t>GB 29921 食品安全国家标准 食品中致病菌限量</w:t>
      </w:r>
    </w:p>
    <w:p>
      <w:pPr>
        <w:pStyle w:val="20"/>
      </w:pPr>
      <w:r>
        <w:rPr>
          <w:rFonts w:hint="eastAsia"/>
        </w:rPr>
        <w:t>GB/T 30382 辣椒（整的或粉状）</w:t>
      </w:r>
    </w:p>
    <w:p>
      <w:pPr>
        <w:pStyle w:val="20"/>
      </w:pPr>
      <w:r>
        <w:rPr>
          <w:rFonts w:hint="eastAsia"/>
        </w:rPr>
        <w:t>GB 31644 食品安全国家标准 复合调味料</w:t>
      </w:r>
    </w:p>
    <w:p>
      <w:pPr>
        <w:pStyle w:val="40"/>
      </w:pPr>
      <w:r>
        <w:rPr>
          <w:rFonts w:hint="eastAsia"/>
        </w:rPr>
        <w:t>术语和定义</w:t>
      </w:r>
    </w:p>
    <w:p>
      <w:pPr>
        <w:pStyle w:val="20"/>
      </w:pPr>
      <w:r>
        <w:rPr>
          <w:rFonts w:hint="eastAsia"/>
        </w:rPr>
        <w:t>下列术语和定义适用于本文件</w:t>
      </w:r>
    </w:p>
    <w:p>
      <w:pPr>
        <w:pStyle w:val="37"/>
        <w:rPr>
          <w:rFonts w:eastAsia="宋体"/>
        </w:rPr>
      </w:pPr>
      <w:r>
        <w:rPr>
          <w:rFonts w:hint="eastAsia"/>
        </w:rPr>
        <w:t xml:space="preserve">半固态复合调味料  </w:t>
      </w:r>
    </w:p>
    <w:p>
      <w:pPr>
        <w:pStyle w:val="20"/>
      </w:pPr>
      <w:r>
        <w:rPr>
          <w:rFonts w:hint="eastAsia"/>
        </w:rPr>
        <w:t>以畜禽肉、食用植物油、食用动物油脂、复合调味酱、豆瓣酱、水、食用盐、酱油、白砂糖、味精、辣椒、香辛料中的几种为原料，根据口味不同选用不同的原料配制，添加或不添加食品添加剂山梨酸钾、茶多酚，经选料、配料、混合炒制、灌装等工艺制成的即食半固态复合调味料。</w:t>
      </w:r>
    </w:p>
    <w:p>
      <w:pPr>
        <w:pStyle w:val="40"/>
      </w:pPr>
      <w:r>
        <w:rPr>
          <w:rFonts w:hint="eastAsia"/>
        </w:rPr>
        <w:t>技术要求</w:t>
      </w:r>
    </w:p>
    <w:p>
      <w:pPr>
        <w:pStyle w:val="37"/>
      </w:pPr>
      <w:r>
        <w:rPr>
          <w:rFonts w:hint="eastAsia"/>
        </w:rPr>
        <w:t>原料要求</w:t>
      </w:r>
    </w:p>
    <w:p>
      <w:pPr>
        <w:pStyle w:val="41"/>
        <w:spacing w:before="156" w:after="156"/>
      </w:pPr>
      <w:r>
        <w:rPr>
          <w:rFonts w:hint="eastAsia"/>
        </w:rPr>
        <w:t>畜禽肉：应符合GB 2707 的规定。</w:t>
      </w:r>
    </w:p>
    <w:p>
      <w:pPr>
        <w:pStyle w:val="41"/>
        <w:spacing w:before="156" w:after="156"/>
      </w:pPr>
      <w:r>
        <w:rPr>
          <w:rFonts w:hint="eastAsia"/>
        </w:rPr>
        <w:t>食用植物油：应符合GB 2716 的规定。</w:t>
      </w:r>
    </w:p>
    <w:p>
      <w:pPr>
        <w:pStyle w:val="41"/>
        <w:spacing w:before="156" w:after="156"/>
      </w:pPr>
      <w:r>
        <w:rPr>
          <w:rFonts w:hint="eastAsia"/>
        </w:rPr>
        <w:t>食用动物油脂：应符合GB 10146 的规定。</w:t>
      </w:r>
    </w:p>
    <w:p>
      <w:pPr>
        <w:pStyle w:val="41"/>
        <w:spacing w:before="156" w:after="156"/>
      </w:pPr>
      <w:r>
        <w:rPr>
          <w:rFonts w:hint="eastAsia"/>
        </w:rPr>
        <w:t>水：应符合GB 5749 的规定。</w:t>
      </w:r>
    </w:p>
    <w:p>
      <w:pPr>
        <w:pStyle w:val="41"/>
        <w:spacing w:before="156" w:after="156"/>
      </w:pPr>
      <w:r>
        <w:rPr>
          <w:rFonts w:hint="eastAsia"/>
        </w:rPr>
        <w:t>食用盐：应符合GB 2721 的规定。</w:t>
      </w:r>
    </w:p>
    <w:p>
      <w:pPr>
        <w:pStyle w:val="41"/>
        <w:spacing w:before="156" w:after="156"/>
      </w:pPr>
      <w:r>
        <w:rPr>
          <w:rFonts w:hint="eastAsia"/>
        </w:rPr>
        <w:t>酱油：应符合GB 2717 的规定。</w:t>
      </w:r>
    </w:p>
    <w:p>
      <w:pPr>
        <w:pStyle w:val="41"/>
        <w:spacing w:before="156" w:after="156"/>
      </w:pPr>
      <w:r>
        <w:rPr>
          <w:rFonts w:hint="eastAsia"/>
        </w:rPr>
        <w:t>白砂糖：应符合GB 13104 的规定。</w:t>
      </w:r>
    </w:p>
    <w:p>
      <w:pPr>
        <w:pStyle w:val="41"/>
        <w:spacing w:before="156" w:after="156"/>
      </w:pPr>
      <w:r>
        <w:rPr>
          <w:rFonts w:hint="eastAsia"/>
        </w:rPr>
        <w:t>味精：应符合GB 2720 的规定。</w:t>
      </w:r>
    </w:p>
    <w:p>
      <w:pPr>
        <w:pStyle w:val="41"/>
        <w:spacing w:before="156" w:after="156"/>
      </w:pPr>
      <w:r>
        <w:rPr>
          <w:rFonts w:hint="eastAsia"/>
        </w:rPr>
        <w:t>辣椒：应符合GB/T 30382 的规定。</w:t>
      </w:r>
    </w:p>
    <w:p>
      <w:pPr>
        <w:pStyle w:val="41"/>
        <w:spacing w:before="156" w:after="156"/>
      </w:pPr>
      <w:r>
        <w:rPr>
          <w:rFonts w:hint="eastAsia"/>
        </w:rPr>
        <w:t>香辛料：应符合GB/T 15691 的规定。</w:t>
      </w:r>
    </w:p>
    <w:p>
      <w:pPr>
        <w:pStyle w:val="41"/>
        <w:spacing w:before="156" w:after="156"/>
      </w:pPr>
      <w:r>
        <w:rPr>
          <w:rFonts w:hint="eastAsia"/>
        </w:rPr>
        <w:t>复合调味酱：应符合G</w:t>
      </w:r>
      <w:r>
        <w:t xml:space="preserve">B </w:t>
      </w:r>
      <w:r>
        <w:rPr>
          <w:rFonts w:hint="eastAsia"/>
        </w:rPr>
        <w:t>31644的规定。</w:t>
      </w:r>
    </w:p>
    <w:p>
      <w:pPr>
        <w:pStyle w:val="41"/>
        <w:spacing w:before="156" w:after="156"/>
      </w:pPr>
      <w:r>
        <w:rPr>
          <w:rFonts w:hint="eastAsia"/>
        </w:rPr>
        <w:t>豆瓣酱:应符合GB 2718的规定。</w:t>
      </w:r>
    </w:p>
    <w:p>
      <w:pPr>
        <w:pStyle w:val="41"/>
        <w:spacing w:before="156" w:after="156"/>
      </w:pPr>
      <w:r>
        <w:rPr>
          <w:rFonts w:hint="eastAsia"/>
        </w:rPr>
        <w:t>山梨酸钾：应符合GB 1886.39的规定。</w:t>
      </w:r>
    </w:p>
    <w:p>
      <w:pPr>
        <w:pStyle w:val="41"/>
        <w:spacing w:before="156" w:after="156"/>
      </w:pPr>
      <w:r>
        <w:rPr>
          <w:rFonts w:hint="eastAsia"/>
        </w:rPr>
        <w:t>茶多酚：应符合GB 1886.211的规定。</w:t>
      </w:r>
    </w:p>
    <w:p>
      <w:pPr>
        <w:pStyle w:val="37"/>
      </w:pPr>
      <w:r>
        <w:rPr>
          <w:rFonts w:hint="eastAsia"/>
        </w:rPr>
        <w:t>感观要求</w:t>
      </w:r>
    </w:p>
    <w:p>
      <w:pPr>
        <w:pStyle w:val="20"/>
      </w:pPr>
      <w:r>
        <w:rPr>
          <w:rFonts w:hint="eastAsia"/>
        </w:rPr>
        <w:t>感观要求应符合表1的规定</w:t>
      </w:r>
    </w:p>
    <w:p>
      <w:pPr>
        <w:pStyle w:val="20"/>
        <w:jc w:val="center"/>
      </w:pPr>
      <w:r>
        <w:rPr>
          <w:rFonts w:hint="eastAsia"/>
        </w:rPr>
        <w:t>表1   感官要求</w:t>
      </w: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084"/>
        <w:gridCol w:w="3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项  目</w:t>
            </w:r>
          </w:p>
        </w:tc>
        <w:tc>
          <w:tcPr>
            <w:tcW w:w="508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要        求</w:t>
            </w:r>
          </w:p>
        </w:tc>
        <w:tc>
          <w:tcPr>
            <w:tcW w:w="324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检验方法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42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色  泽</w:t>
            </w:r>
          </w:p>
        </w:tc>
        <w:tc>
          <w:tcPr>
            <w:tcW w:w="5084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具有产品应有的色泽。</w:t>
            </w:r>
          </w:p>
        </w:tc>
        <w:tc>
          <w:tcPr>
            <w:tcW w:w="3245" w:type="dxa"/>
            <w:vMerge w:val="restar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取适量试样于白色瓷盘中，在自然光线下，观察其色泽、状态，闻其气味。用温开水漱口，品其滋味。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滋味和气味</w:t>
            </w:r>
          </w:p>
        </w:tc>
        <w:tc>
          <w:tcPr>
            <w:tcW w:w="5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具有所加原料混合熟制后特有的滋、气味，无苦、焦糊、酸败及其它不良异味。</w:t>
            </w:r>
          </w:p>
        </w:tc>
        <w:tc>
          <w:tcPr>
            <w:tcW w:w="32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状态</w:t>
            </w:r>
          </w:p>
        </w:tc>
        <w:tc>
          <w:tcPr>
            <w:tcW w:w="5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呈半固态，粘稠适度，各种原料分布基本均匀，无正常视力可见外来杂质。</w:t>
            </w:r>
          </w:p>
        </w:tc>
        <w:tc>
          <w:tcPr>
            <w:tcW w:w="32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</w:tbl>
    <w:p>
      <w:pPr>
        <w:pStyle w:val="37"/>
      </w:pPr>
      <w:r>
        <w:rPr>
          <w:rFonts w:hint="eastAsia"/>
        </w:rPr>
        <w:t>理化指标</w:t>
      </w:r>
    </w:p>
    <w:p>
      <w:pPr>
        <w:ind w:firstLine="420" w:firstLineChars="200"/>
      </w:pPr>
      <w:r>
        <w:rPr>
          <w:rFonts w:hint="eastAsia"/>
        </w:rPr>
        <w:t>理化指标应符合表2的规定。</w:t>
      </w:r>
    </w:p>
    <w:p>
      <w:pPr>
        <w:ind w:firstLine="420" w:firstLineChars="200"/>
        <w:jc w:val="center"/>
      </w:pPr>
      <w:r>
        <w:rPr>
          <w:rFonts w:hint="eastAsia"/>
        </w:rPr>
        <w:t>表2   理化指标</w:t>
      </w:r>
    </w:p>
    <w:p>
      <w:pPr>
        <w:ind w:firstLine="420" w:firstLineChars="200"/>
        <w:jc w:val="center"/>
      </w:pPr>
    </w:p>
    <w:tbl>
      <w:tblPr>
        <w:tblStyle w:val="28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项     目</w:t>
            </w:r>
          </w:p>
        </w:tc>
        <w:tc>
          <w:tcPr>
            <w:tcW w:w="3190" w:type="dxa"/>
            <w:tcBorders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指        标</w:t>
            </w:r>
          </w:p>
        </w:tc>
        <w:tc>
          <w:tcPr>
            <w:tcW w:w="3191" w:type="dxa"/>
            <w:tcBorders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检验方法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酸价（KOH）mg/g               ≤</w:t>
            </w:r>
          </w:p>
        </w:tc>
        <w:tc>
          <w:tcPr>
            <w:tcW w:w="319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4.0</w:t>
            </w:r>
          </w:p>
        </w:tc>
        <w:tc>
          <w:tcPr>
            <w:tcW w:w="3191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GB 5009.229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过氧化值（以脂肪计），g/100g    ≤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0.25</w:t>
            </w:r>
          </w:p>
        </w:tc>
        <w:tc>
          <w:tcPr>
            <w:tcW w:w="319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GB 5009.227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氯化物（以CL¯计），%            ≤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15.2</w:t>
            </w:r>
          </w:p>
        </w:tc>
        <w:tc>
          <w:tcPr>
            <w:tcW w:w="319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GB 5009.44</w:t>
            </w:r>
          </w:p>
        </w:tc>
      </w:tr>
    </w:tbl>
    <w:p>
      <w:pPr>
        <w:pStyle w:val="37"/>
      </w:pPr>
      <w:r>
        <w:rPr>
          <w:rFonts w:hint="eastAsia"/>
        </w:rPr>
        <w:t>污染物限量</w:t>
      </w:r>
    </w:p>
    <w:p>
      <w:pPr>
        <w:pStyle w:val="20"/>
      </w:pPr>
      <w:r>
        <w:rPr>
          <w:rFonts w:hint="eastAsia"/>
        </w:rPr>
        <w:t>污染物限量应符合表3的规定。</w:t>
      </w:r>
    </w:p>
    <w:p>
      <w:pPr>
        <w:ind w:firstLine="420" w:firstLineChars="200"/>
        <w:jc w:val="center"/>
      </w:pPr>
      <w:r>
        <w:rPr>
          <w:rFonts w:hint="eastAsia"/>
        </w:rPr>
        <w:t>表3   污染物限量</w:t>
      </w:r>
    </w:p>
    <w:p>
      <w:pPr>
        <w:ind w:firstLine="420" w:firstLineChars="200"/>
        <w:jc w:val="center"/>
      </w:pPr>
    </w:p>
    <w:tbl>
      <w:tblPr>
        <w:tblStyle w:val="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项     目</w:t>
            </w:r>
          </w:p>
        </w:tc>
        <w:tc>
          <w:tcPr>
            <w:tcW w:w="3190" w:type="dxa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指        标</w:t>
            </w:r>
          </w:p>
        </w:tc>
        <w:tc>
          <w:tcPr>
            <w:tcW w:w="319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检验方法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铅（以Pb计）mg/kg           ≤</w:t>
            </w:r>
          </w:p>
        </w:tc>
        <w:tc>
          <w:tcPr>
            <w:tcW w:w="319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0.8</w:t>
            </w:r>
          </w:p>
        </w:tc>
        <w:tc>
          <w:tcPr>
            <w:tcW w:w="3191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GB 5009.12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注：其他污染物限量应符合GB 2762中调味品的规定。</w:t>
            </w:r>
          </w:p>
        </w:tc>
      </w:tr>
    </w:tbl>
    <w:p>
      <w:pPr>
        <w:pStyle w:val="37"/>
      </w:pPr>
      <w:r>
        <w:rPr>
          <w:rFonts w:hint="eastAsia"/>
        </w:rPr>
        <w:t>微生物限量</w:t>
      </w:r>
    </w:p>
    <w:p>
      <w:pPr>
        <w:pStyle w:val="20"/>
      </w:pPr>
      <w:r>
        <w:rPr>
          <w:rFonts w:hint="eastAsia"/>
        </w:rPr>
        <w:t>微生物限量应符合表3的规定。</w:t>
      </w:r>
    </w:p>
    <w:p>
      <w:pPr>
        <w:pStyle w:val="20"/>
        <w:jc w:val="center"/>
      </w:pPr>
      <w:r>
        <w:rPr>
          <w:rFonts w:hint="eastAsia"/>
        </w:rPr>
        <w:t>表3  微生物限量</w:t>
      </w:r>
    </w:p>
    <w:p>
      <w:pPr>
        <w:pStyle w:val="20"/>
        <w:jc w:val="center"/>
      </w:pPr>
    </w:p>
    <w:tbl>
      <w:tblPr>
        <w:tblStyle w:val="28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1276"/>
        <w:gridCol w:w="1276"/>
        <w:gridCol w:w="1134"/>
        <w:gridCol w:w="22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项    目</w:t>
            </w:r>
          </w:p>
        </w:tc>
        <w:tc>
          <w:tcPr>
            <w:tcW w:w="4962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采样方案及限量</w:t>
            </w:r>
          </w:p>
        </w:tc>
        <w:tc>
          <w:tcPr>
            <w:tcW w:w="223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检验方法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n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</w:t>
            </w:r>
          </w:p>
        </w:tc>
        <w:tc>
          <w:tcPr>
            <w:tcW w:w="22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菌落总数，CFU/g</w:t>
            </w:r>
          </w:p>
        </w:tc>
        <w:tc>
          <w:tcPr>
            <w:tcW w:w="1276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  <w:r>
              <w:rPr>
                <w:rFonts w:hint="eastAsia" w:ascii="宋体"/>
                <w:sz w:val="18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  <w:r>
              <w:rPr>
                <w:rFonts w:hint="eastAsia" w:ascii="宋体"/>
                <w:sz w:val="18"/>
                <w:vertAlign w:val="superscript"/>
              </w:rPr>
              <w:t>5</w:t>
            </w:r>
          </w:p>
        </w:tc>
        <w:tc>
          <w:tcPr>
            <w:tcW w:w="2233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GB 4789.2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大肠菌群，CFU/g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  <w:r>
              <w:rPr>
                <w:rFonts w:hint="eastAsia" w:ascii="宋体"/>
                <w:sz w:val="18"/>
                <w:vertAlign w:val="superscript"/>
              </w:rPr>
              <w:t>2</w:t>
            </w:r>
          </w:p>
        </w:tc>
        <w:tc>
          <w:tcPr>
            <w:tcW w:w="223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GB 4789.3平板计数法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致病菌</w:t>
            </w:r>
          </w:p>
        </w:tc>
        <w:tc>
          <w:tcPr>
            <w:tcW w:w="4962" w:type="dxa"/>
            <w:gridSpan w:val="4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应符合GB 29921中及时调味品的规定</w:t>
            </w:r>
          </w:p>
        </w:tc>
        <w:tc>
          <w:tcPr>
            <w:tcW w:w="2233" w:type="dxa"/>
            <w:tcBorders>
              <w:top w:val="single" w:color="auto" w:sz="8" w:space="0"/>
            </w:tcBorders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GB 29921中规定的方法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样品的分析及处理按GB 4789.1执行。</w:t>
            </w:r>
          </w:p>
        </w:tc>
      </w:tr>
    </w:tbl>
    <w:p>
      <w:pPr>
        <w:pStyle w:val="37"/>
      </w:pPr>
      <w:r>
        <w:rPr>
          <w:rFonts w:hint="eastAsia"/>
        </w:rPr>
        <w:t>净含量</w:t>
      </w:r>
    </w:p>
    <w:p>
      <w:pPr>
        <w:pStyle w:val="20"/>
      </w:pPr>
      <w:r>
        <w:rPr>
          <w:rFonts w:hint="eastAsia"/>
        </w:rPr>
        <w:t>按国家质量监督检验检疫总局令第 75 号（2005）《定量包装商品计量监督管理办法》中有关规定</w:t>
      </w:r>
    </w:p>
    <w:p>
      <w:pPr>
        <w:pStyle w:val="20"/>
        <w:ind w:firstLine="0" w:firstLineChars="0"/>
      </w:pPr>
      <w:r>
        <w:rPr>
          <w:rFonts w:hint="eastAsia"/>
        </w:rPr>
        <w:t>执行，按JJF 1070规定的方法测定。</w:t>
      </w:r>
    </w:p>
    <w:p>
      <w:pPr>
        <w:pStyle w:val="40"/>
      </w:pPr>
      <w:r>
        <w:rPr>
          <w:rFonts w:hint="eastAsia"/>
        </w:rPr>
        <w:t>食品添加剂</w:t>
      </w:r>
    </w:p>
    <w:p>
      <w:pPr>
        <w:pStyle w:val="20"/>
      </w:pPr>
      <w:r>
        <w:rPr>
          <w:rFonts w:hint="eastAsia"/>
        </w:rPr>
        <w:t>食品添加剂山梨酸钾和茶多酚的使用应符合 GB 2760的规定要求。</w:t>
      </w:r>
    </w:p>
    <w:p>
      <w:pPr>
        <w:pStyle w:val="40"/>
      </w:pPr>
      <w:r>
        <w:rPr>
          <w:rFonts w:hint="eastAsia"/>
        </w:rPr>
        <w:t>生产加工过程卫生要求</w:t>
      </w:r>
    </w:p>
    <w:p>
      <w:pPr>
        <w:pStyle w:val="20"/>
      </w:pPr>
      <w:r>
        <w:rPr>
          <w:rFonts w:hint="eastAsia"/>
        </w:rPr>
        <w:t>应符合 GB 14881 的规定。</w:t>
      </w:r>
    </w:p>
    <w:p>
      <w:pPr>
        <w:pStyle w:val="124"/>
        <w:framePr w:wrap="around"/>
      </w:pPr>
      <w:r>
        <w:t>_________________________________</w:t>
      </w:r>
    </w:p>
    <w:sectPr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</w:pPr>
    <w:r>
      <w:t>Q/DGZD 0001S—2022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t>Q/DGZD 0001S—2022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3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49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6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jljNDU1M2RlYjQyODQ3NjcwNWMxMzk5Njg1ZjkifQ=="/>
  </w:docVars>
  <w:rsids>
    <w:rsidRoot w:val="31AC0786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0F1647"/>
    <w:rsid w:val="001056DE"/>
    <w:rsid w:val="001124C0"/>
    <w:rsid w:val="0013175F"/>
    <w:rsid w:val="001512B4"/>
    <w:rsid w:val="001620A5"/>
    <w:rsid w:val="00164E53"/>
    <w:rsid w:val="0016699D"/>
    <w:rsid w:val="00175159"/>
    <w:rsid w:val="00175AEA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A4336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145F"/>
    <w:rsid w:val="0028269A"/>
    <w:rsid w:val="00283590"/>
    <w:rsid w:val="00286973"/>
    <w:rsid w:val="0029099F"/>
    <w:rsid w:val="00294E70"/>
    <w:rsid w:val="002A1924"/>
    <w:rsid w:val="002A61BD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4DB"/>
    <w:rsid w:val="002E6A2C"/>
    <w:rsid w:val="002F1D8C"/>
    <w:rsid w:val="002F21DA"/>
    <w:rsid w:val="00301F39"/>
    <w:rsid w:val="00325926"/>
    <w:rsid w:val="00327A8A"/>
    <w:rsid w:val="00330DB7"/>
    <w:rsid w:val="00334D1E"/>
    <w:rsid w:val="00336610"/>
    <w:rsid w:val="00342284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0D3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2936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50FF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618C6"/>
    <w:rsid w:val="00864EB9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2806"/>
    <w:rsid w:val="009040DD"/>
    <w:rsid w:val="00905B47"/>
    <w:rsid w:val="0091331C"/>
    <w:rsid w:val="009279DE"/>
    <w:rsid w:val="00930116"/>
    <w:rsid w:val="00931B18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3F18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C4946"/>
    <w:rsid w:val="009D5362"/>
    <w:rsid w:val="009E1415"/>
    <w:rsid w:val="009E6116"/>
    <w:rsid w:val="009F7152"/>
    <w:rsid w:val="00A02E43"/>
    <w:rsid w:val="00A065F9"/>
    <w:rsid w:val="00A07F34"/>
    <w:rsid w:val="00A17C39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3514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77A"/>
    <w:rsid w:val="00CA4A69"/>
    <w:rsid w:val="00CC3E0C"/>
    <w:rsid w:val="00CC58D3"/>
    <w:rsid w:val="00CC784D"/>
    <w:rsid w:val="00D0337B"/>
    <w:rsid w:val="00D05190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22C4"/>
    <w:rsid w:val="00E46282"/>
    <w:rsid w:val="00E5216E"/>
    <w:rsid w:val="00E62AA0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44052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18BB463D"/>
    <w:rsid w:val="1C1E6EE4"/>
    <w:rsid w:val="22572C24"/>
    <w:rsid w:val="27120255"/>
    <w:rsid w:val="318C4454"/>
    <w:rsid w:val="31AC0786"/>
    <w:rsid w:val="4BCB5E91"/>
    <w:rsid w:val="4BD5619E"/>
    <w:rsid w:val="5C45471C"/>
    <w:rsid w:val="606C1599"/>
    <w:rsid w:val="631758D8"/>
    <w:rsid w:val="68E04D17"/>
    <w:rsid w:val="71B46B75"/>
    <w:rsid w:val="71D63596"/>
    <w:rsid w:val="7AB45EEA"/>
    <w:rsid w:val="7E6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6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qFormat/>
    <w:uiPriority w:val="0"/>
    <w:rPr>
      <w:vertAlign w:val="superscript"/>
    </w:rPr>
  </w:style>
  <w:style w:type="character" w:styleId="32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Hyperlink"/>
    <w:basedOn w:val="30"/>
    <w:qFormat/>
    <w:uiPriority w:val="0"/>
    <w:rPr>
      <w:color w:val="0000FF"/>
      <w:spacing w:val="0"/>
      <w:w w:val="100"/>
      <w:szCs w:val="21"/>
      <w:u w:val="single"/>
    </w:rPr>
  </w:style>
  <w:style w:type="character" w:styleId="35">
    <w:name w:val="footnote reference"/>
    <w:basedOn w:val="30"/>
    <w:semiHidden/>
    <w:qFormat/>
    <w:uiPriority w:val="0"/>
    <w:rPr>
      <w:vertAlign w:val="superscript"/>
    </w:rPr>
  </w:style>
  <w:style w:type="character" w:customStyle="1" w:styleId="36">
    <w:name w:val="段 Char"/>
    <w:basedOn w:val="30"/>
    <w:link w:val="20"/>
    <w:qFormat/>
    <w:uiPriority w:val="0"/>
    <w:rPr>
      <w:rFonts w:ascii="宋体"/>
      <w:sz w:val="21"/>
      <w:lang w:val="en-US" w:eastAsia="zh-CN" w:bidi="ar-SA"/>
    </w:rPr>
  </w:style>
  <w:style w:type="paragraph" w:customStyle="1" w:styleId="37">
    <w:name w:val="一级条标题"/>
    <w:next w:val="20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章标题"/>
    <w:next w:val="20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二级条标题"/>
    <w:basedOn w:val="37"/>
    <w:next w:val="2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3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6">
    <w:name w:val="三级条标题"/>
    <w:basedOn w:val="41"/>
    <w:next w:val="20"/>
    <w:qFormat/>
    <w:uiPriority w:val="0"/>
    <w:pPr>
      <w:numPr>
        <w:ilvl w:val="3"/>
      </w:numPr>
      <w:outlineLvl w:val="4"/>
    </w:pPr>
  </w:style>
  <w:style w:type="paragraph" w:customStyle="1" w:styleId="47">
    <w:name w:val="示例"/>
    <w:next w:val="48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四级条标题"/>
    <w:basedOn w:val="46"/>
    <w:next w:val="20"/>
    <w:qFormat/>
    <w:uiPriority w:val="0"/>
    <w:pPr>
      <w:numPr>
        <w:ilvl w:val="4"/>
      </w:numPr>
      <w:outlineLvl w:val="5"/>
    </w:pPr>
  </w:style>
  <w:style w:type="paragraph" w:customStyle="1" w:styleId="51">
    <w:name w:val="五级条标题"/>
    <w:basedOn w:val="50"/>
    <w:next w:val="20"/>
    <w:qFormat/>
    <w:uiPriority w:val="0"/>
    <w:pPr>
      <w:numPr>
        <w:ilvl w:val="5"/>
      </w:numPr>
      <w:outlineLvl w:val="6"/>
    </w:pPr>
  </w:style>
  <w:style w:type="paragraph" w:customStyle="1" w:styleId="52">
    <w:name w:val="注："/>
    <w:next w:val="20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列项◆（三级）"/>
    <w:basedOn w:val="1"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6">
    <w:name w:val="编号列项（三级）"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示例×："/>
    <w:basedOn w:val="40"/>
    <w:qFormat/>
    <w:uiPriority w:val="0"/>
    <w:pPr>
      <w:numPr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58">
    <w:name w:val="二级无"/>
    <w:basedOn w:val="41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59">
    <w:name w:val="注：（正文）"/>
    <w:basedOn w:val="52"/>
    <w:next w:val="20"/>
    <w:uiPriority w:val="0"/>
  </w:style>
  <w:style w:type="paragraph" w:customStyle="1" w:styleId="60">
    <w:name w:val="注×：（正文）"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2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3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标准书眉_偶数页"/>
    <w:basedOn w:val="39"/>
    <w:next w:val="1"/>
    <w:uiPriority w:val="0"/>
    <w:pPr>
      <w:jc w:val="left"/>
    </w:pPr>
  </w:style>
  <w:style w:type="paragraph" w:customStyle="1" w:styleId="65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">
    <w:name w:val="参考文献"/>
    <w:basedOn w:val="1"/>
    <w:next w:val="20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7">
    <w:name w:val="参考文献、索引标题"/>
    <w:basedOn w:val="1"/>
    <w:next w:val="20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8">
    <w:name w:val="发布"/>
    <w:basedOn w:val="30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69">
    <w:name w:val="发布部门"/>
    <w:next w:val="20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2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4">
    <w:name w:val="封面标准英文名称"/>
    <w:basedOn w:val="73"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5">
    <w:name w:val="封面一致性程度标识"/>
    <w:basedOn w:val="74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76">
    <w:name w:val="封面标准文稿类别"/>
    <w:basedOn w:val="75"/>
    <w:uiPriority w:val="0"/>
    <w:pPr>
      <w:framePr w:wrap="around"/>
      <w:spacing w:after="160" w:line="240" w:lineRule="auto"/>
    </w:pPr>
    <w:rPr>
      <w:sz w:val="24"/>
    </w:rPr>
  </w:style>
  <w:style w:type="paragraph" w:customStyle="1" w:styleId="77">
    <w:name w:val="封面标准文稿编辑信息"/>
    <w:basedOn w:val="76"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78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附录标识"/>
    <w:basedOn w:val="1"/>
    <w:next w:val="20"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附录标题"/>
    <w:basedOn w:val="20"/>
    <w:next w:val="20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1">
    <w:name w:val="附录表标号"/>
    <w:basedOn w:val="1"/>
    <w:next w:val="20"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2">
    <w:name w:val="附录表标题"/>
    <w:basedOn w:val="1"/>
    <w:next w:val="20"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3">
    <w:name w:val="附录二级条标题"/>
    <w:basedOn w:val="1"/>
    <w:next w:val="20"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4">
    <w:name w:val="附录二级无"/>
    <w:basedOn w:val="83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5">
    <w:name w:val="附录公式"/>
    <w:basedOn w:val="20"/>
    <w:next w:val="20"/>
    <w:link w:val="86"/>
    <w:qFormat/>
    <w:uiPriority w:val="0"/>
  </w:style>
  <w:style w:type="character" w:customStyle="1" w:styleId="86">
    <w:name w:val="附录公式 Char"/>
    <w:basedOn w:val="36"/>
    <w:link w:val="85"/>
    <w:uiPriority w:val="0"/>
    <w:rPr>
      <w:rFonts w:ascii="宋体"/>
      <w:sz w:val="21"/>
      <w:lang w:val="en-US" w:eastAsia="zh-CN" w:bidi="ar-SA"/>
    </w:rPr>
  </w:style>
  <w:style w:type="paragraph" w:customStyle="1" w:styleId="87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8">
    <w:name w:val="附录三级条标题"/>
    <w:basedOn w:val="83"/>
    <w:next w:val="20"/>
    <w:uiPriority w:val="0"/>
    <w:pPr>
      <w:numPr>
        <w:ilvl w:val="4"/>
      </w:numPr>
      <w:outlineLvl w:val="4"/>
    </w:pPr>
  </w:style>
  <w:style w:type="paragraph" w:customStyle="1" w:styleId="89">
    <w:name w:val="附录三级无"/>
    <w:basedOn w:val="88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0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附录四级条标题"/>
    <w:basedOn w:val="88"/>
    <w:next w:val="20"/>
    <w:uiPriority w:val="0"/>
    <w:pPr>
      <w:numPr>
        <w:ilvl w:val="5"/>
      </w:numPr>
      <w:outlineLvl w:val="5"/>
    </w:pPr>
  </w:style>
  <w:style w:type="paragraph" w:customStyle="1" w:styleId="92">
    <w:name w:val="附录四级无"/>
    <w:basedOn w:val="91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3">
    <w:name w:val="附录图标号"/>
    <w:basedOn w:val="1"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4">
    <w:name w:val="附录图标题"/>
    <w:basedOn w:val="1"/>
    <w:next w:val="20"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5">
    <w:name w:val="附录五级条标题"/>
    <w:basedOn w:val="91"/>
    <w:next w:val="20"/>
    <w:uiPriority w:val="0"/>
    <w:pPr>
      <w:numPr>
        <w:ilvl w:val="6"/>
      </w:numPr>
      <w:outlineLvl w:val="6"/>
    </w:pPr>
  </w:style>
  <w:style w:type="paragraph" w:customStyle="1" w:styleId="96">
    <w:name w:val="附录五级无"/>
    <w:basedOn w:val="95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7">
    <w:name w:val="附录章标题"/>
    <w:next w:val="20"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8">
    <w:name w:val="附录一级条标题"/>
    <w:basedOn w:val="97"/>
    <w:next w:val="20"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99">
    <w:name w:val="附录一级无"/>
    <w:basedOn w:val="98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0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2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标准标志"/>
    <w:basedOn w:val="61"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5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6">
    <w:name w:val="其他发布部门"/>
    <w:basedOn w:val="69"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07">
    <w:name w:val="前言、引言标题"/>
    <w:next w:val="20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三级无"/>
    <w:basedOn w:val="46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9">
    <w:name w:val="实施日期"/>
    <w:basedOn w:val="70"/>
    <w:uiPriority w:val="0"/>
    <w:pPr>
      <w:framePr w:wrap="around" w:vAnchor="page"/>
      <w:jc w:val="right"/>
    </w:pPr>
  </w:style>
  <w:style w:type="paragraph" w:customStyle="1" w:styleId="110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11">
    <w:name w:val="首示例"/>
    <w:next w:val="20"/>
    <w:link w:val="112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2">
    <w:name w:val="首示例 Char"/>
    <w:basedOn w:val="30"/>
    <w:link w:val="111"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3">
    <w:name w:val="四级无"/>
    <w:basedOn w:val="50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4">
    <w:name w:val="条文脚注"/>
    <w:basedOn w:val="21"/>
    <w:uiPriority w:val="0"/>
    <w:pPr>
      <w:numPr>
        <w:numId w:val="0"/>
      </w:numPr>
      <w:tabs>
        <w:tab w:val="clear" w:pos="0"/>
      </w:tabs>
      <w:jc w:val="both"/>
    </w:pPr>
  </w:style>
  <w:style w:type="paragraph" w:customStyle="1" w:styleId="115">
    <w:name w:val="图标脚注说明"/>
    <w:basedOn w:val="20"/>
    <w:uiPriority w:val="0"/>
    <w:pPr>
      <w:ind w:left="840" w:hanging="420" w:firstLineChars="0"/>
    </w:pPr>
    <w:rPr>
      <w:sz w:val="18"/>
      <w:szCs w:val="18"/>
    </w:rPr>
  </w:style>
  <w:style w:type="paragraph" w:customStyle="1" w:styleId="116">
    <w:name w:val="图表脚注说明"/>
    <w:basedOn w:val="1"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7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8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9">
    <w:name w:val="五级无"/>
    <w:basedOn w:val="51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0">
    <w:name w:val="一级无"/>
    <w:basedOn w:val="37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1">
    <w:name w:val="正文表标题"/>
    <w:next w:val="20"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23">
    <w:name w:val="正文图标题"/>
    <w:next w:val="20"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5">
    <w:name w:val="其他发布日期"/>
    <w:basedOn w:val="70"/>
    <w:uiPriority w:val="0"/>
    <w:pPr>
      <w:framePr w:wrap="around" w:vAnchor="page" w:x="1419"/>
    </w:pPr>
  </w:style>
  <w:style w:type="paragraph" w:customStyle="1" w:styleId="126">
    <w:name w:val="其他实施日期"/>
    <w:basedOn w:val="109"/>
    <w:uiPriority w:val="0"/>
    <w:pPr>
      <w:framePr w:wrap="around"/>
    </w:pPr>
  </w:style>
  <w:style w:type="paragraph" w:customStyle="1" w:styleId="127">
    <w:name w:val="封面标准名称2"/>
    <w:basedOn w:val="73"/>
    <w:uiPriority w:val="0"/>
    <w:pPr>
      <w:framePr w:wrap="around" w:y="4469"/>
      <w:spacing w:before="630" w:beforeLines="630"/>
    </w:pPr>
  </w:style>
  <w:style w:type="paragraph" w:customStyle="1" w:styleId="128">
    <w:name w:val="封面标准英文名称2"/>
    <w:basedOn w:val="74"/>
    <w:uiPriority w:val="0"/>
    <w:pPr>
      <w:framePr w:wrap="around" w:y="4469"/>
    </w:pPr>
  </w:style>
  <w:style w:type="paragraph" w:customStyle="1" w:styleId="129">
    <w:name w:val="封面一致性程度标识2"/>
    <w:basedOn w:val="75"/>
    <w:uiPriority w:val="0"/>
    <w:pPr>
      <w:framePr w:wrap="around" w:y="4469"/>
    </w:pPr>
  </w:style>
  <w:style w:type="paragraph" w:customStyle="1" w:styleId="130">
    <w:name w:val="封面标准文稿类别2"/>
    <w:basedOn w:val="76"/>
    <w:uiPriority w:val="0"/>
    <w:pPr>
      <w:framePr w:wrap="around" w:y="4469"/>
    </w:pPr>
  </w:style>
  <w:style w:type="paragraph" w:customStyle="1" w:styleId="131">
    <w:name w:val="封面标准文稿编辑信息2"/>
    <w:basedOn w:val="77"/>
    <w:uiPriority w:val="0"/>
    <w:pPr>
      <w:framePr w:wrap="around" w:y="446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494;&#20449;&#20445;&#23384;\WeChat%20Files\wxid_iybz7hqu0geu41\FileStorage\MsgAttach\9e20f478899dc29eb19741386f9343c8\File\2022-06\&#19996;&#32988;&#21306;&#35895;&#20043;&#31291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东胜区谷之稻(1).dot</Template>
  <Company>MS</Company>
  <Pages>8</Pages>
  <Words>1625</Words>
  <Characters>2050</Characters>
  <Lines>18</Lines>
  <Paragraphs>5</Paragraphs>
  <TotalTime>16</TotalTime>
  <ScaleCrop>false</ScaleCrop>
  <LinksUpToDate>false</LinksUpToDate>
  <CharactersWithSpaces>2287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2022-06-07T12:59:00Z</dcterms:created>
  <dc:creator>27400</dc:creator>
  <cp:lastModifiedBy>念安</cp:lastModifiedBy>
  <dcterms:modified xsi:type="dcterms:W3CDTF">2022-06-15T01:29:26Z</dcterms:modified>
  <dc:title>标准名称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A0B2DBF165D943F1B363B4F34E07664C</vt:lpwstr>
  </property>
  <property fmtid="{D5CDD505-2E9C-101B-9397-08002B2CF9AE}" pid="3" name="KSOProductBuildVer">
    <vt:lpwstr>2052-11.1.0.11744</vt:lpwstr>
  </property>
</Properties>
</file>