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bookmarkStart w:id="0" w:name="_GoBack"/>
      <w:r>
        <w:rPr>
          <w:rFonts w:hint="eastAsia" w:ascii="方正小标宋_GBK" w:hAnsi="宋体" w:eastAsia="方正小标宋_GBK" w:cs="宋体"/>
          <w:kern w:val="0"/>
          <w:sz w:val="40"/>
          <w:szCs w:val="48"/>
        </w:rPr>
        <w:t>内蒙古自治区食品安全企业标准备案登记表</w:t>
      </w:r>
      <w:bookmarkEnd w:id="0"/>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内蒙古真金种业科技有限公司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内蒙古鄂尔多斯市达拉特旗树林召镇达拉特经济开发区</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宋体"/>
                <w:sz w:val="28"/>
                <w:szCs w:val="28"/>
                <w:lang w:val="en-US" w:eastAsia="zh-CN"/>
              </w:rPr>
            </w:pPr>
            <w:r>
              <w:rPr>
                <w:rFonts w:hint="eastAsia"/>
                <w:sz w:val="28"/>
                <w:szCs w:val="28"/>
                <w:lang w:val="en-US" w:eastAsia="zh-CN"/>
              </w:rPr>
              <w:t>91150621670699332E</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真空熟制甜糯玉米</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2"/>
                <w:szCs w:val="22"/>
              </w:rPr>
              <w:t xml:space="preserve"> </w:t>
            </w:r>
            <w:r>
              <w:rPr>
                <w:rFonts w:hint="eastAsia" w:ascii="仿宋_GB2312" w:hAnsi="宋体" w:eastAsia="仿宋_GB2312" w:cs="宋体"/>
                <w:kern w:val="0"/>
                <w:sz w:val="22"/>
                <w:szCs w:val="22"/>
                <w:lang w:val="en-US" w:eastAsia="zh-CN"/>
              </w:rPr>
              <w:t>Q/ZJZY 0003S-2022</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谷物及其制品</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张钧</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13604776654</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张业宗</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15247788719</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default"/>
          <w:footerReference r:id="rId5"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6"/>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jc w:val="left"/>
              <w:rPr>
                <w:rFonts w:hint="default" w:ascii="仿宋_GB2312" w:eastAsia="仿宋_GB2312"/>
                <w:sz w:val="32"/>
                <w:lang w:val="en-US" w:eastAsia="zh-CN"/>
              </w:rPr>
            </w:pPr>
            <w:r>
              <w:rPr>
                <w:rFonts w:hint="eastAsia" w:ascii="仿宋_GB2312" w:hAnsi="Times New Roman" w:eastAsia="仿宋_GB2312" w:cs="Times New Roman"/>
                <w:kern w:val="2"/>
                <w:sz w:val="32"/>
                <w:szCs w:val="24"/>
                <w:lang w:val="en-US" w:eastAsia="zh-CN" w:bidi="ar"/>
              </w:rPr>
              <w:t xml:space="preserve"> </w:t>
            </w:r>
            <w:r>
              <w:rPr>
                <w:rFonts w:hint="eastAsia" w:ascii="仿宋_GB2312" w:eastAsia="仿宋_GB2312"/>
                <w:sz w:val="32"/>
                <w:lang w:val="en-US" w:eastAsia="zh-CN"/>
              </w:rPr>
              <w:t>GB 2762《食品安全国家标准 食品中污染物限量》中规定谷物及其制品项下谷物及玉米的规定“铅（以Pb计）≤0.2mg/kg”。本企业标准结合《食品安全法》将污染物限量指标“铅”严于GB 2762的规定，“铅（以Pb）≤0.16mg/kg”。</w:t>
            </w: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24"/>
                <w:lang w:val="en-US"/>
              </w:rPr>
            </w:pPr>
            <w:r>
              <w:rPr>
                <w:rFonts w:hint="eastAsia" w:ascii="仿宋_GB2312" w:hAnsi="Times New Roman" w:eastAsia="仿宋_GB2312" w:cs="仿宋_GB2312"/>
                <w:kern w:val="2"/>
                <w:sz w:val="32"/>
                <w:szCs w:val="24"/>
                <w:lang w:val="en-US" w:eastAsia="zh-CN" w:bidi="ar"/>
              </w:rPr>
              <w:t>1、感官要求依据GB</w:t>
            </w:r>
            <w:r>
              <w:rPr>
                <w:rFonts w:hint="eastAsia" w:ascii="仿宋_GB2312" w:eastAsia="仿宋_GB2312" w:cs="仿宋_GB2312"/>
                <w:kern w:val="2"/>
                <w:sz w:val="32"/>
                <w:szCs w:val="24"/>
                <w:lang w:val="en-US" w:eastAsia="zh-CN" w:bidi="ar"/>
              </w:rPr>
              <w:t>/T</w:t>
            </w:r>
            <w:r>
              <w:rPr>
                <w:rFonts w:hint="eastAsia" w:ascii="仿宋_GB2312" w:hAnsi="Times New Roman" w:eastAsia="仿宋_GB2312" w:cs="仿宋_GB2312"/>
                <w:kern w:val="2"/>
                <w:sz w:val="32"/>
                <w:szCs w:val="24"/>
                <w:lang w:val="en-US" w:eastAsia="zh-CN" w:bidi="ar"/>
              </w:rPr>
              <w:t xml:space="preserve"> </w:t>
            </w:r>
            <w:r>
              <w:rPr>
                <w:rFonts w:hint="eastAsia" w:ascii="仿宋_GB2312" w:eastAsia="仿宋_GB2312" w:cs="仿宋_GB2312"/>
                <w:kern w:val="2"/>
                <w:sz w:val="32"/>
                <w:szCs w:val="24"/>
                <w:lang w:val="en-US" w:eastAsia="zh-CN" w:bidi="ar"/>
              </w:rPr>
              <w:t>22369</w:t>
            </w:r>
            <w:r>
              <w:rPr>
                <w:rFonts w:hint="eastAsia" w:ascii="仿宋_GB2312" w:hAnsi="Times New Roman" w:eastAsia="仿宋_GB2312" w:cs="仿宋_GB2312"/>
                <w:kern w:val="2"/>
                <w:sz w:val="32"/>
                <w:szCs w:val="24"/>
                <w:lang w:val="en-US" w:eastAsia="zh-CN" w:bidi="ar"/>
              </w:rPr>
              <w:t>《</w:t>
            </w:r>
            <w:r>
              <w:rPr>
                <w:rFonts w:hint="eastAsia" w:ascii="仿宋_GB2312" w:eastAsia="仿宋_GB2312" w:cs="仿宋_GB2312"/>
                <w:kern w:val="2"/>
                <w:sz w:val="32"/>
                <w:szCs w:val="24"/>
                <w:lang w:val="en-US" w:eastAsia="zh-CN" w:bidi="ar"/>
              </w:rPr>
              <w:t>甜糯玉米罐头</w:t>
            </w:r>
            <w:r>
              <w:rPr>
                <w:rFonts w:hint="eastAsia" w:ascii="仿宋_GB2312" w:hAnsi="Times New Roman" w:eastAsia="仿宋_GB2312" w:cs="仿宋_GB2312"/>
                <w:kern w:val="2"/>
                <w:sz w:val="32"/>
                <w:szCs w:val="24"/>
                <w:lang w:val="en-US" w:eastAsia="zh-CN" w:bidi="ar"/>
              </w:rPr>
              <w:t>》，并结合产品特性制  定。</w:t>
            </w:r>
          </w:p>
          <w:p>
            <w:pPr>
              <w:keepNext w:val="0"/>
              <w:keepLines w:val="0"/>
              <w:widowControl w:val="0"/>
              <w:suppressLineNumbers w:val="0"/>
              <w:spacing w:before="0" w:beforeAutospacing="0" w:after="0" w:afterAutospacing="0"/>
              <w:ind w:left="0" w:right="0"/>
              <w:jc w:val="both"/>
              <w:rPr>
                <w:rFonts w:hint="default" w:ascii="仿宋_GB2312" w:eastAsia="仿宋_GB2312" w:cs="仿宋_GB2312"/>
                <w:sz w:val="32"/>
                <w:szCs w:val="24"/>
                <w:lang w:val="en-US"/>
              </w:rPr>
            </w:pPr>
            <w:r>
              <w:rPr>
                <w:rFonts w:hint="eastAsia" w:ascii="仿宋_GB2312" w:hAnsi="Times New Roman" w:eastAsia="仿宋_GB2312" w:cs="仿宋_GB2312"/>
                <w:kern w:val="2"/>
                <w:sz w:val="32"/>
                <w:szCs w:val="24"/>
                <w:lang w:val="en-US" w:eastAsia="zh-CN" w:bidi="ar"/>
              </w:rPr>
              <w:t>2、</w:t>
            </w:r>
            <w:r>
              <w:rPr>
                <w:rFonts w:hint="eastAsia" w:ascii="仿宋_GB2312" w:eastAsia="仿宋_GB2312" w:cs="仿宋_GB2312"/>
                <w:kern w:val="2"/>
                <w:sz w:val="32"/>
                <w:szCs w:val="24"/>
                <w:lang w:val="en-US" w:eastAsia="zh-CN" w:bidi="ar"/>
              </w:rPr>
              <w:t>污染物限量指标参照GB 2762</w:t>
            </w:r>
            <w:r>
              <w:rPr>
                <w:rFonts w:hint="eastAsia" w:ascii="仿宋_GB2312" w:hAnsi="Times New Roman" w:eastAsia="仿宋_GB2312" w:cs="仿宋_GB2312"/>
                <w:kern w:val="2"/>
                <w:sz w:val="32"/>
                <w:szCs w:val="24"/>
                <w:lang w:val="en-US" w:eastAsia="zh-CN" w:bidi="ar"/>
              </w:rPr>
              <w:t>《</w:t>
            </w:r>
            <w:r>
              <w:rPr>
                <w:rFonts w:hint="eastAsia" w:ascii="仿宋_GB2312" w:eastAsia="仿宋_GB2312" w:cs="仿宋_GB2312"/>
                <w:kern w:val="2"/>
                <w:sz w:val="32"/>
                <w:szCs w:val="24"/>
                <w:lang w:val="en-US" w:eastAsia="zh-CN" w:bidi="ar"/>
              </w:rPr>
              <w:t>食品安全国家标准 食品中污染物限量</w:t>
            </w:r>
            <w:r>
              <w:rPr>
                <w:rFonts w:hint="eastAsia" w:ascii="仿宋_GB2312" w:hAnsi="Times New Roman" w:eastAsia="仿宋_GB2312" w:cs="Times New Roman"/>
                <w:kern w:val="2"/>
                <w:sz w:val="32"/>
                <w:szCs w:val="24"/>
                <w:lang w:val="en-US" w:eastAsia="zh-CN" w:bidi="ar"/>
              </w:rPr>
              <w:t>》</w:t>
            </w:r>
            <w:r>
              <w:rPr>
                <w:rFonts w:hint="eastAsia" w:ascii="仿宋_GB2312" w:eastAsia="仿宋_GB2312" w:cs="Times New Roman"/>
                <w:kern w:val="2"/>
                <w:sz w:val="32"/>
                <w:szCs w:val="24"/>
                <w:lang w:val="en-US" w:eastAsia="zh-CN" w:bidi="ar"/>
              </w:rPr>
              <w:t>的规定，并结合</w:t>
            </w:r>
            <w:r>
              <w:rPr>
                <w:rFonts w:hint="eastAsia" w:ascii="仿宋_GB2312" w:hAnsi="Times New Roman" w:eastAsia="仿宋_GB2312" w:cs="仿宋_GB2312"/>
                <w:kern w:val="2"/>
                <w:sz w:val="32"/>
                <w:szCs w:val="24"/>
                <w:lang w:val="en-US" w:eastAsia="zh-CN" w:bidi="ar"/>
              </w:rPr>
              <w:t>《</w:t>
            </w:r>
            <w:r>
              <w:rPr>
                <w:rFonts w:hint="eastAsia" w:ascii="仿宋_GB2312" w:eastAsia="仿宋_GB2312" w:cs="仿宋_GB2312"/>
                <w:kern w:val="2"/>
                <w:sz w:val="32"/>
                <w:szCs w:val="24"/>
                <w:lang w:val="en-US" w:eastAsia="zh-CN" w:bidi="ar"/>
              </w:rPr>
              <w:t>食品安全法</w:t>
            </w:r>
            <w:r>
              <w:rPr>
                <w:rFonts w:hint="eastAsia" w:ascii="仿宋_GB2312" w:hAnsi="Times New Roman" w:eastAsia="仿宋_GB2312" w:cs="Times New Roman"/>
                <w:kern w:val="2"/>
                <w:sz w:val="32"/>
                <w:szCs w:val="24"/>
                <w:lang w:val="en-US" w:eastAsia="zh-CN" w:bidi="ar"/>
              </w:rPr>
              <w:t>》</w:t>
            </w:r>
            <w:r>
              <w:rPr>
                <w:rFonts w:hint="eastAsia" w:ascii="仿宋_GB2312" w:eastAsia="仿宋_GB2312" w:cs="Times New Roman"/>
                <w:kern w:val="2"/>
                <w:sz w:val="32"/>
                <w:szCs w:val="24"/>
                <w:lang w:val="en-US" w:eastAsia="zh-CN" w:bidi="ar"/>
              </w:rPr>
              <w:t>将“铅”严于国家标准。</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kern w:val="2"/>
                <w:sz w:val="32"/>
                <w:szCs w:val="24"/>
                <w:lang w:val="en-US" w:eastAsia="zh-CN" w:bidi="ar"/>
              </w:rPr>
            </w:pPr>
            <w:r>
              <w:rPr>
                <w:rFonts w:hint="eastAsia" w:ascii="仿宋_GB2312" w:hAnsi="Times New Roman" w:eastAsia="仿宋_GB2312" w:cs="仿宋_GB2312"/>
                <w:kern w:val="2"/>
                <w:sz w:val="32"/>
                <w:szCs w:val="24"/>
                <w:lang w:val="en-US" w:eastAsia="zh-CN" w:bidi="ar"/>
              </w:rPr>
              <w:t>3、</w:t>
            </w:r>
            <w:r>
              <w:rPr>
                <w:rFonts w:hint="eastAsia" w:ascii="仿宋_GB2312" w:eastAsia="仿宋_GB2312" w:cs="仿宋_GB2312"/>
                <w:kern w:val="2"/>
                <w:sz w:val="32"/>
                <w:szCs w:val="24"/>
                <w:lang w:val="en-US" w:eastAsia="zh-CN" w:bidi="ar"/>
              </w:rPr>
              <w:t>微生物</w:t>
            </w:r>
            <w:r>
              <w:rPr>
                <w:rFonts w:hint="eastAsia" w:ascii="仿宋_GB2312" w:hAnsi="Times New Roman" w:eastAsia="仿宋_GB2312" w:cs="仿宋_GB2312"/>
                <w:kern w:val="2"/>
                <w:sz w:val="32"/>
                <w:szCs w:val="24"/>
                <w:lang w:val="en-US" w:eastAsia="zh-CN" w:bidi="ar"/>
              </w:rPr>
              <w:t>限量参照GB</w:t>
            </w:r>
            <w:r>
              <w:rPr>
                <w:rFonts w:hint="eastAsia" w:ascii="仿宋_GB2312" w:eastAsia="仿宋_GB2312" w:cs="仿宋_GB2312"/>
                <w:kern w:val="2"/>
                <w:sz w:val="32"/>
                <w:szCs w:val="24"/>
                <w:lang w:val="en-US" w:eastAsia="zh-CN" w:bidi="ar"/>
              </w:rPr>
              <w:t>/T 22369</w:t>
            </w:r>
            <w:r>
              <w:rPr>
                <w:rFonts w:hint="eastAsia" w:ascii="仿宋_GB2312" w:hAnsi="Times New Roman" w:eastAsia="仿宋_GB2312" w:cs="仿宋_GB2312"/>
                <w:kern w:val="2"/>
                <w:sz w:val="32"/>
                <w:szCs w:val="24"/>
                <w:lang w:val="en-US" w:eastAsia="zh-CN" w:bidi="ar"/>
              </w:rPr>
              <w:t>《</w:t>
            </w:r>
            <w:r>
              <w:rPr>
                <w:rFonts w:hint="eastAsia" w:ascii="仿宋_GB2312" w:eastAsia="仿宋_GB2312" w:cs="仿宋_GB2312"/>
                <w:kern w:val="2"/>
                <w:sz w:val="32"/>
                <w:szCs w:val="24"/>
                <w:lang w:val="en-US" w:eastAsia="zh-CN" w:bidi="ar"/>
              </w:rPr>
              <w:t>甜玉米罐头</w:t>
            </w:r>
            <w:r>
              <w:rPr>
                <w:rFonts w:hint="eastAsia" w:ascii="仿宋_GB2312" w:hAnsi="Times New Roman" w:eastAsia="仿宋_GB2312" w:cs="仿宋_GB2312"/>
                <w:kern w:val="2"/>
                <w:sz w:val="32"/>
                <w:szCs w:val="24"/>
                <w:lang w:val="en-US" w:eastAsia="zh-CN" w:bidi="ar"/>
              </w:rPr>
              <w:t>》制定。</w:t>
            </w:r>
          </w:p>
          <w:p>
            <w:pPr>
              <w:keepNext w:val="0"/>
              <w:keepLines w:val="0"/>
              <w:widowControl w:val="0"/>
              <w:suppressLineNumbers w:val="0"/>
              <w:spacing w:before="0" w:beforeAutospacing="0" w:after="0" w:afterAutospacing="0"/>
              <w:ind w:left="0" w:right="0"/>
              <w:jc w:val="both"/>
              <w:rPr>
                <w:rFonts w:hint="default" w:ascii="仿宋_GB2312" w:hAnsi="Times New Roman" w:eastAsia="仿宋_GB2312" w:cs="仿宋_GB2312"/>
                <w:kern w:val="2"/>
                <w:sz w:val="32"/>
                <w:szCs w:val="24"/>
                <w:lang w:val="en-US" w:eastAsia="zh-CN" w:bidi="ar"/>
              </w:rPr>
            </w:pPr>
            <w:r>
              <w:rPr>
                <w:rFonts w:hint="eastAsia" w:ascii="仿宋_GB2312" w:eastAsia="仿宋_GB2312" w:cs="仿宋_GB2312"/>
                <w:kern w:val="2"/>
                <w:sz w:val="32"/>
                <w:szCs w:val="24"/>
                <w:lang w:val="en-US" w:eastAsia="zh-CN" w:bidi="ar"/>
              </w:rPr>
              <w:t>4、真菌毒素限量参照GB 2761</w:t>
            </w:r>
            <w:r>
              <w:rPr>
                <w:rFonts w:hint="eastAsia" w:ascii="仿宋_GB2312" w:hAnsi="Times New Roman" w:eastAsia="仿宋_GB2312" w:cs="Times New Roman"/>
                <w:kern w:val="2"/>
                <w:sz w:val="32"/>
                <w:szCs w:val="24"/>
                <w:lang w:val="en-US" w:eastAsia="zh-CN" w:bidi="ar"/>
              </w:rPr>
              <w:t>《</w:t>
            </w:r>
            <w:r>
              <w:rPr>
                <w:rFonts w:hint="eastAsia" w:ascii="仿宋_GB2312" w:eastAsia="仿宋_GB2312" w:cs="Times New Roman"/>
                <w:kern w:val="2"/>
                <w:sz w:val="32"/>
                <w:szCs w:val="24"/>
                <w:lang w:val="en-US" w:eastAsia="zh-CN" w:bidi="ar"/>
              </w:rPr>
              <w:t>食品安全国家标准 食品中真菌毒素限量</w:t>
            </w:r>
            <w:r>
              <w:rPr>
                <w:rFonts w:hint="eastAsia" w:ascii="仿宋_GB2312" w:hAnsi="Times New Roman" w:eastAsia="仿宋_GB2312" w:cs="Times New Roman"/>
                <w:kern w:val="2"/>
                <w:sz w:val="32"/>
                <w:szCs w:val="24"/>
                <w:lang w:val="en-US" w:eastAsia="zh-CN" w:bidi="ar"/>
              </w:rPr>
              <w:t>》</w:t>
            </w:r>
            <w:r>
              <w:rPr>
                <w:rFonts w:hint="eastAsia" w:ascii="仿宋_GB2312" w:eastAsia="仿宋_GB2312" w:cs="Times New Roman"/>
                <w:kern w:val="2"/>
                <w:sz w:val="32"/>
                <w:szCs w:val="24"/>
                <w:lang w:val="en-US" w:eastAsia="zh-CN" w:bidi="ar"/>
              </w:rPr>
              <w:t>制定。</w:t>
            </w:r>
          </w:p>
          <w:p>
            <w:pPr>
              <w:numPr>
                <w:ilvl w:val="0"/>
                <w:numId w:val="0"/>
              </w:numPr>
              <w:rPr>
                <w:rFonts w:hint="default" w:ascii="仿宋_GB2312" w:eastAsia="仿宋_GB2312"/>
                <w:sz w:val="32"/>
                <w:lang w:val="en-US" w:eastAsia="zh-CN"/>
              </w:rPr>
            </w:pPr>
            <w:r>
              <w:rPr>
                <w:rFonts w:hint="eastAsia" w:ascii="仿宋_GB2312" w:eastAsia="仿宋_GB2312" w:cs="Times New Roman"/>
                <w:kern w:val="2"/>
                <w:sz w:val="32"/>
                <w:szCs w:val="24"/>
                <w:lang w:val="en-US" w:eastAsia="zh-CN" w:bidi="ar"/>
              </w:rPr>
              <w:t>5</w:t>
            </w:r>
            <w:r>
              <w:rPr>
                <w:rFonts w:hint="eastAsia" w:ascii="仿宋_GB2312" w:hAnsi="Times New Roman" w:eastAsia="仿宋_GB2312" w:cs="Times New Roman"/>
                <w:kern w:val="2"/>
                <w:sz w:val="32"/>
                <w:szCs w:val="24"/>
                <w:lang w:val="en-US" w:eastAsia="zh-CN" w:bidi="ar"/>
              </w:rPr>
              <w:t>、农药最大残留限量参照  GB  2763《食品安全国家标准  食品中农药最大残留限量》制定</w:t>
            </w:r>
          </w:p>
        </w:tc>
        <w:tc>
          <w:tcPr>
            <w:tcW w:w="1770" w:type="dxa"/>
          </w:tcPr>
          <w:p>
            <w:pPr>
              <w:jc w:val="center"/>
              <w:rPr>
                <w:rFonts w:ascii="仿宋_GB2312" w:eastAsia="仿宋_GB2312"/>
                <w:sz w:val="32"/>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6" w:type="default"/>
      <w:footerReference r:id="rId7"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kZGZjZDZhZWZlYTE2NmM4MzJlMTRiZGNhNWVmNjAifQ=="/>
  </w:docVars>
  <w:rsids>
    <w:rsidRoot w:val="00456524"/>
    <w:rsid w:val="00002144"/>
    <w:rsid w:val="00005E2D"/>
    <w:rsid w:val="00056B37"/>
    <w:rsid w:val="000939E0"/>
    <w:rsid w:val="000A591D"/>
    <w:rsid w:val="001004DD"/>
    <w:rsid w:val="00137A10"/>
    <w:rsid w:val="00155487"/>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C1FA6"/>
    <w:rsid w:val="00DC3E1E"/>
    <w:rsid w:val="00E01DC7"/>
    <w:rsid w:val="00E124BE"/>
    <w:rsid w:val="00E84181"/>
    <w:rsid w:val="00EC58F0"/>
    <w:rsid w:val="00ED3CD3"/>
    <w:rsid w:val="00EF4968"/>
    <w:rsid w:val="00F0702A"/>
    <w:rsid w:val="00F158D9"/>
    <w:rsid w:val="00F42F59"/>
    <w:rsid w:val="00F91E9C"/>
    <w:rsid w:val="00FD6A64"/>
    <w:rsid w:val="04FF20A9"/>
    <w:rsid w:val="089450F6"/>
    <w:rsid w:val="160320D7"/>
    <w:rsid w:val="168A1E3B"/>
    <w:rsid w:val="18B64B45"/>
    <w:rsid w:val="2A5B42DF"/>
    <w:rsid w:val="2E6F66C6"/>
    <w:rsid w:val="313A333D"/>
    <w:rsid w:val="441445A5"/>
    <w:rsid w:val="44A3586F"/>
    <w:rsid w:val="4AB95F10"/>
    <w:rsid w:val="4D443A85"/>
    <w:rsid w:val="4E081A85"/>
    <w:rsid w:val="54813591"/>
    <w:rsid w:val="5AAB0420"/>
    <w:rsid w:val="5BA311B5"/>
    <w:rsid w:val="60A87585"/>
    <w:rsid w:val="6FB95599"/>
    <w:rsid w:val="79273100"/>
    <w:rsid w:val="79357A03"/>
    <w:rsid w:val="7DC20E60"/>
    <w:rsid w:val="7F9A2CE8"/>
    <w:rsid w:val="7FCF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rFonts w:ascii="Times New Roman" w:hAnsi="Times New Roman" w:eastAsia="宋体" w:cs="Times New Roman"/>
      <w:sz w:val="18"/>
      <w:szCs w:val="18"/>
    </w:rPr>
  </w:style>
  <w:style w:type="character" w:customStyle="1" w:styleId="10">
    <w:name w:val="页脚 Char"/>
    <w:basedOn w:val="7"/>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865</Words>
  <Characters>969</Characters>
  <Lines>5</Lines>
  <Paragraphs>1</Paragraphs>
  <TotalTime>3</TotalTime>
  <ScaleCrop>false</ScaleCrop>
  <LinksUpToDate>false</LinksUpToDate>
  <CharactersWithSpaces>1199</CharactersWithSpaces>
  <Application>WPS Office_11.1.0.12358_F1E327BC-269C-435d-A152-05C5408002CA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2018-12-27T07:22:00Z</dcterms:created>
  <dc:creator>程亮</dc:creator>
  <cp:lastModifiedBy>念安</cp:lastModifiedBy>
  <cp:lastPrinted>2018-12-27T06:55:00Z</cp:lastPrinted>
  <dcterms:modified xsi:type="dcterms:W3CDTF">2022-09-15T08:18:02Z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B466F6E16ACF45FBBA763BC18074C023</vt:lpwstr>
  </property>
  <property fmtid="{D5CDD505-2E9C-101B-9397-08002B2CF9AE}" pid="4" name="KSOSaveFontToCloudKey">
    <vt:lpwstr>248993218_cloud</vt:lpwstr>
  </property>
</Properties>
</file>