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0"/>
        </w:tabs>
        <w:snapToGrid w:val="0"/>
        <w:jc w:val="center"/>
        <w:rPr>
          <w:rFonts w:ascii="方正小标宋_GBK" w:hAnsi="宋体" w:eastAsia="方正小标宋_GBK" w:cs="宋体"/>
          <w:kern w:val="0"/>
          <w:sz w:val="40"/>
          <w:szCs w:val="48"/>
        </w:rPr>
      </w:pPr>
      <w:bookmarkStart w:id="0" w:name="_GoBack"/>
      <w:bookmarkEnd w:id="0"/>
      <w:r>
        <w:rPr>
          <w:rFonts w:hint="eastAsia" w:ascii="方正小标宋_GBK" w:hAnsi="宋体" w:eastAsia="方正小标宋_GBK" w:cs="宋体"/>
          <w:kern w:val="0"/>
          <w:sz w:val="40"/>
          <w:szCs w:val="48"/>
        </w:rPr>
        <w:t>内蒙古自治区食品安全企业标准备案登记表</w:t>
      </w:r>
    </w:p>
    <w:p>
      <w:pPr>
        <w:widowControl/>
        <w:tabs>
          <w:tab w:val="left" w:pos="0"/>
        </w:tabs>
        <w:snapToGrid w:val="0"/>
        <w:jc w:val="center"/>
        <w:rPr>
          <w:rFonts w:ascii="仿宋_GB2312" w:hAnsi="宋体" w:eastAsia="仿宋_GB2312" w:cs="宋体"/>
          <w:kern w:val="0"/>
          <w:sz w:val="28"/>
          <w:szCs w:val="48"/>
        </w:rPr>
      </w:pPr>
      <w:r>
        <w:rPr>
          <w:rFonts w:hint="eastAsia" w:ascii="仿宋_GB2312" w:hAnsi="宋体" w:eastAsia="仿宋_GB2312" w:cs="宋体"/>
          <w:kern w:val="0"/>
          <w:sz w:val="28"/>
          <w:szCs w:val="48"/>
        </w:rPr>
        <w:t xml:space="preserve"> 公示</w:t>
      </w:r>
      <w:r>
        <w:rPr>
          <w:rFonts w:ascii="仿宋_GB2312" w:hAnsi="宋体" w:eastAsia="仿宋_GB2312" w:cs="宋体"/>
          <w:kern w:val="0"/>
          <w:sz w:val="28"/>
          <w:szCs w:val="48"/>
        </w:rPr>
        <w:t>起止日期</w:t>
      </w:r>
      <w:permStart w:id="0" w:edGrp="everyone"/>
      <w:r>
        <w:rPr>
          <w:rFonts w:hint="eastAsia" w:ascii="仿宋_GB2312" w:hAnsi="宋体" w:eastAsia="仿宋_GB2312" w:cs="宋体"/>
          <w:kern w:val="0"/>
          <w:sz w:val="28"/>
          <w:szCs w:val="48"/>
        </w:rPr>
        <w:t>：</w:t>
      </w:r>
      <w:permEnd w:id="0"/>
      <w:r>
        <w:rPr>
          <w:rFonts w:hint="eastAsia" w:ascii="仿宋_GB2312" w:hAnsi="宋体" w:eastAsia="仿宋_GB2312" w:cs="宋体"/>
          <w:kern w:val="0"/>
          <w:sz w:val="28"/>
          <w:szCs w:val="48"/>
        </w:rPr>
        <w:t xml:space="preserve">                      </w:t>
      </w:r>
      <w:r>
        <w:rPr>
          <w:rFonts w:ascii="仿宋_GB2312" w:hAnsi="宋体" w:eastAsia="仿宋_GB2312" w:cs="宋体"/>
          <w:kern w:val="0"/>
          <w:sz w:val="28"/>
          <w:szCs w:val="48"/>
        </w:rPr>
        <w:t xml:space="preserve">   </w:t>
      </w:r>
      <w:r>
        <w:rPr>
          <w:rFonts w:hint="eastAsia" w:ascii="仿宋_GB2312" w:hAnsi="宋体" w:eastAsia="仿宋_GB2312" w:cs="宋体"/>
          <w:kern w:val="0"/>
          <w:sz w:val="28"/>
          <w:szCs w:val="48"/>
        </w:rPr>
        <w:t xml:space="preserve"> </w:t>
      </w:r>
      <w:permStart w:id="1" w:edGrp="everyone"/>
      <w:permEnd w:id="1"/>
      <w:r>
        <w:rPr>
          <w:rFonts w:hint="eastAsia" w:ascii="仿宋_GB2312" w:hAnsi="宋体" w:eastAsia="仿宋_GB2312" w:cs="宋体"/>
          <w:kern w:val="0"/>
          <w:sz w:val="28"/>
          <w:szCs w:val="48"/>
        </w:rPr>
        <w:t>接收编号：企</w:t>
      </w:r>
      <w:r>
        <w:rPr>
          <w:rFonts w:ascii="仿宋_GB2312" w:hAnsi="宋体" w:eastAsia="仿宋_GB2312" w:cs="宋体"/>
          <w:kern w:val="0"/>
          <w:sz w:val="28"/>
          <w:szCs w:val="48"/>
        </w:rPr>
        <w:t>(      )</w:t>
      </w:r>
      <w:r>
        <w:rPr>
          <w:rFonts w:hint="eastAsia" w:ascii="仿宋_GB2312" w:hAnsi="宋体" w:eastAsia="仿宋_GB2312" w:cs="宋体"/>
          <w:kern w:val="0"/>
          <w:sz w:val="28"/>
          <w:szCs w:val="48"/>
        </w:rPr>
        <w:t xml:space="preserve">第    </w:t>
      </w:r>
      <w:r>
        <w:rPr>
          <w:rFonts w:ascii="仿宋_GB2312" w:hAnsi="宋体" w:eastAsia="仿宋_GB2312" w:cs="宋体"/>
          <w:kern w:val="0"/>
          <w:sz w:val="28"/>
          <w:szCs w:val="48"/>
        </w:rPr>
        <w:t xml:space="preserve"> </w:t>
      </w:r>
      <w:r>
        <w:rPr>
          <w:rFonts w:hint="eastAsia" w:ascii="仿宋_GB2312" w:hAnsi="宋体" w:eastAsia="仿宋_GB2312" w:cs="宋体"/>
          <w:kern w:val="0"/>
          <w:sz w:val="28"/>
          <w:szCs w:val="48"/>
        </w:rPr>
        <w:t>号</w:t>
      </w:r>
    </w:p>
    <w:tbl>
      <w:tblPr>
        <w:tblStyle w:val="4"/>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4"/>
        <w:gridCol w:w="2239"/>
        <w:gridCol w:w="709"/>
        <w:gridCol w:w="1559"/>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permStart w:id="2" w:edGrp="everyone" w:colFirst="1" w:colLast="1"/>
            <w:r>
              <w:rPr>
                <w:rFonts w:hint="eastAsia" w:ascii="仿宋_GB2312" w:hAnsi="宋体" w:eastAsia="仿宋_GB2312" w:cs="宋体"/>
                <w:kern w:val="0"/>
                <w:sz w:val="28"/>
                <w:szCs w:val="28"/>
              </w:rPr>
              <w:t>企业名称</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内蒙古大启食品有限公司</w:t>
            </w:r>
          </w:p>
        </w:tc>
      </w:tr>
      <w:perm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permStart w:id="3" w:edGrp="everyone" w:colFirst="1" w:colLast="1"/>
            <w:r>
              <w:rPr>
                <w:rFonts w:hint="eastAsia" w:ascii="仿宋_GB2312" w:hAnsi="宋体" w:eastAsia="仿宋_GB2312" w:cs="宋体"/>
                <w:kern w:val="0"/>
                <w:sz w:val="28"/>
                <w:szCs w:val="28"/>
              </w:rPr>
              <w:t>注册地址</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达拉特旗吉格斯太镇沟心召村</w:t>
            </w:r>
          </w:p>
        </w:tc>
      </w:tr>
      <w:perm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jc w:val="center"/>
            </w:pPr>
            <w:permStart w:id="4" w:edGrp="everyone" w:colFirst="1" w:colLast="1"/>
            <w:r>
              <w:rPr>
                <w:rFonts w:hint="eastAsia" w:ascii="仿宋_GB2312" w:hAnsi="宋体" w:eastAsia="仿宋_GB2312" w:cs="宋体"/>
                <w:kern w:val="0"/>
                <w:sz w:val="28"/>
                <w:szCs w:val="28"/>
              </w:rPr>
              <w:t>企业社会信用代码</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rPr>
                <w:rFonts w:hint="default" w:eastAsia="宋体"/>
                <w:sz w:val="28"/>
                <w:szCs w:val="28"/>
                <w:lang w:val="en-US" w:eastAsia="zh-CN"/>
              </w:rPr>
            </w:pPr>
            <w:r>
              <w:rPr>
                <w:rFonts w:hint="eastAsia"/>
                <w:sz w:val="28"/>
                <w:szCs w:val="28"/>
                <w:lang w:val="en-US" w:eastAsia="zh-CN"/>
              </w:rPr>
              <w:t>91150621MAONMCHT6E</w:t>
            </w:r>
          </w:p>
        </w:tc>
      </w:tr>
      <w:perm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ermStart w:id="5" w:edGrp="everyone" w:colFirst="1" w:colLast="1"/>
            <w:r>
              <w:rPr>
                <w:rFonts w:hint="eastAsia" w:ascii="仿宋_GB2312" w:hAnsi="宋体" w:eastAsia="仿宋_GB2312" w:cs="宋体"/>
                <w:kern w:val="0"/>
                <w:sz w:val="28"/>
                <w:szCs w:val="28"/>
              </w:rPr>
              <w:t>食品标准名称</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半固体调味料</w:t>
            </w:r>
          </w:p>
        </w:tc>
      </w:tr>
      <w:perm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食品</w:t>
            </w:r>
            <w:r>
              <w:rPr>
                <w:rFonts w:ascii="仿宋_GB2312" w:hAnsi="宋体" w:eastAsia="仿宋_GB2312" w:cs="宋体"/>
                <w:kern w:val="0"/>
                <w:sz w:val="28"/>
                <w:szCs w:val="28"/>
              </w:rPr>
              <w:t>安全指标</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见</w:t>
            </w:r>
            <w:r>
              <w:rPr>
                <w:rFonts w:ascii="仿宋_GB2312" w:eastAsia="仿宋_GB2312"/>
                <w:sz w:val="28"/>
                <w:szCs w:val="28"/>
              </w:rPr>
              <w:t>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permStart w:id="6" w:edGrp="everyone" w:colFirst="1" w:colLast="1"/>
            <w:permStart w:id="7" w:edGrp="everyone" w:colFirst="3" w:colLast="3"/>
            <w:r>
              <w:rPr>
                <w:rFonts w:hint="eastAsia" w:ascii="仿宋_GB2312" w:hAnsi="宋体" w:eastAsia="仿宋_GB2312" w:cs="宋体"/>
                <w:kern w:val="0"/>
                <w:sz w:val="28"/>
                <w:szCs w:val="28"/>
              </w:rPr>
              <w:t>标准编号</w:t>
            </w:r>
          </w:p>
        </w:tc>
        <w:tc>
          <w:tcPr>
            <w:tcW w:w="223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rPr>
              <w:t xml:space="preserve"> </w:t>
            </w:r>
            <w:r>
              <w:rPr>
                <w:rFonts w:hint="eastAsia" w:ascii="仿宋_GB2312" w:hAnsi="宋体" w:eastAsia="仿宋_GB2312" w:cs="宋体"/>
                <w:kern w:val="0"/>
                <w:sz w:val="28"/>
                <w:szCs w:val="28"/>
                <w:lang w:val="en-US" w:eastAsia="zh-CN"/>
              </w:rPr>
              <w:t>Q/DQS0003S</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适用的食品类别</w:t>
            </w:r>
          </w:p>
        </w:tc>
        <w:tc>
          <w:tcPr>
            <w:tcW w:w="2694" w:type="dxa"/>
            <w:tcBorders>
              <w:top w:val="single" w:color="auto" w:sz="4" w:space="0"/>
              <w:left w:val="single" w:color="auto" w:sz="4" w:space="0"/>
              <w:bottom w:val="single" w:color="auto" w:sz="4" w:space="0"/>
              <w:right w:val="single" w:color="auto" w:sz="4" w:space="0"/>
            </w:tcBorders>
          </w:tcPr>
          <w:p>
            <w:pPr>
              <w:widowControl/>
              <w:spacing w:line="520" w:lineRule="exact"/>
              <w:jc w:val="lef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调味品</w:t>
            </w:r>
          </w:p>
        </w:tc>
      </w:tr>
      <w:permEnd w:id="6"/>
      <w:permEnd w:id="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permStart w:id="8" w:edGrp="everyone" w:colFirst="1" w:colLast="1"/>
            <w:permStart w:id="9" w:edGrp="everyone" w:colFirst="3" w:colLast="3"/>
            <w:r>
              <w:rPr>
                <w:rFonts w:hint="eastAsia" w:ascii="仿宋_GB2312" w:hAnsi="宋体" w:eastAsia="仿宋_GB2312" w:cs="宋体"/>
                <w:kern w:val="0"/>
                <w:sz w:val="28"/>
                <w:szCs w:val="28"/>
              </w:rPr>
              <w:t>企业法人（</w:t>
            </w:r>
            <w:r>
              <w:rPr>
                <w:rFonts w:ascii="仿宋_GB2312" w:hAnsi="宋体" w:eastAsia="仿宋_GB2312" w:cs="宋体"/>
                <w:kern w:val="0"/>
                <w:sz w:val="28"/>
                <w:szCs w:val="28"/>
              </w:rPr>
              <w:t>负责人）</w:t>
            </w:r>
          </w:p>
        </w:tc>
        <w:tc>
          <w:tcPr>
            <w:tcW w:w="2239" w:type="dxa"/>
            <w:tcBorders>
              <w:top w:val="single" w:color="auto" w:sz="4" w:space="0"/>
              <w:left w:val="single" w:color="auto" w:sz="4" w:space="0"/>
              <w:bottom w:val="single" w:color="auto" w:sz="4" w:space="0"/>
              <w:right w:val="single" w:color="auto" w:sz="4" w:space="0"/>
            </w:tcBorders>
          </w:tcPr>
          <w:p>
            <w:pPr>
              <w:widowControl/>
              <w:spacing w:before="120" w:beforeLines="50" w:line="520" w:lineRule="exact"/>
              <w:jc w:val="lef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王明</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w:t>
            </w:r>
            <w:r>
              <w:rPr>
                <w:rFonts w:ascii="仿宋_GB2312" w:hAnsi="宋体" w:eastAsia="仿宋_GB2312" w:cs="宋体"/>
                <w:kern w:val="0"/>
                <w:sz w:val="28"/>
                <w:szCs w:val="28"/>
              </w:rPr>
              <w:t>电话</w:t>
            </w:r>
          </w:p>
        </w:tc>
        <w:tc>
          <w:tcPr>
            <w:tcW w:w="2694" w:type="dxa"/>
            <w:tcBorders>
              <w:top w:val="single" w:color="auto" w:sz="4" w:space="0"/>
              <w:left w:val="single" w:color="auto" w:sz="4" w:space="0"/>
              <w:bottom w:val="single" w:color="auto" w:sz="4" w:space="0"/>
              <w:right w:val="single" w:color="auto" w:sz="4" w:space="0"/>
            </w:tcBorders>
          </w:tcPr>
          <w:p>
            <w:pPr>
              <w:widowControl/>
              <w:spacing w:before="120" w:beforeLines="50" w:line="440" w:lineRule="exact"/>
              <w:jc w:val="lef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15384770605</w:t>
            </w:r>
          </w:p>
        </w:tc>
      </w:tr>
      <w:permEnd w:id="8"/>
      <w:permEnd w:id="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permStart w:id="10" w:edGrp="everyone" w:colFirst="1" w:colLast="1"/>
            <w:permStart w:id="11" w:edGrp="everyone" w:colFirst="3" w:colLast="3"/>
            <w:r>
              <w:rPr>
                <w:rFonts w:hint="eastAsia" w:ascii="仿宋_GB2312" w:hAnsi="宋体" w:eastAsia="仿宋_GB2312" w:cs="宋体"/>
                <w:kern w:val="0"/>
                <w:sz w:val="28"/>
                <w:szCs w:val="28"/>
              </w:rPr>
              <w:t>委托办</w:t>
            </w:r>
            <w:r>
              <w:rPr>
                <w:rFonts w:ascii="仿宋_GB2312" w:hAnsi="宋体" w:eastAsia="仿宋_GB2312" w:cs="宋体"/>
                <w:kern w:val="0"/>
                <w:sz w:val="28"/>
                <w:szCs w:val="28"/>
              </w:rPr>
              <w:t>理人</w:t>
            </w:r>
          </w:p>
        </w:tc>
        <w:tc>
          <w:tcPr>
            <w:tcW w:w="2239" w:type="dxa"/>
            <w:tcBorders>
              <w:top w:val="single" w:color="auto" w:sz="4" w:space="0"/>
              <w:left w:val="single" w:color="auto" w:sz="4" w:space="0"/>
              <w:bottom w:val="single" w:color="auto" w:sz="4" w:space="0"/>
              <w:right w:val="single" w:color="auto" w:sz="4" w:space="0"/>
            </w:tcBorders>
          </w:tcPr>
          <w:p>
            <w:pPr>
              <w:widowControl/>
              <w:spacing w:before="120" w:beforeLines="50" w:line="520" w:lineRule="exact"/>
              <w:jc w:val="lef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王鹿鹿</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w:t>
            </w:r>
            <w:r>
              <w:rPr>
                <w:rFonts w:ascii="仿宋_GB2312" w:hAnsi="宋体" w:eastAsia="仿宋_GB2312" w:cs="宋体"/>
                <w:kern w:val="0"/>
                <w:sz w:val="28"/>
                <w:szCs w:val="28"/>
              </w:rPr>
              <w:t>电话</w:t>
            </w:r>
          </w:p>
        </w:tc>
        <w:tc>
          <w:tcPr>
            <w:tcW w:w="2694" w:type="dxa"/>
            <w:tcBorders>
              <w:top w:val="single" w:color="auto" w:sz="4" w:space="0"/>
              <w:left w:val="single" w:color="auto" w:sz="4" w:space="0"/>
              <w:bottom w:val="single" w:color="auto" w:sz="4" w:space="0"/>
              <w:right w:val="single" w:color="auto" w:sz="4" w:space="0"/>
            </w:tcBorders>
          </w:tcPr>
          <w:p>
            <w:pPr>
              <w:widowControl/>
              <w:spacing w:before="120" w:beforeLines="50" w:line="440" w:lineRule="exact"/>
              <w:jc w:val="lef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17684772545</w:t>
            </w:r>
          </w:p>
        </w:tc>
      </w:tr>
      <w:permEnd w:id="10"/>
      <w:permEnd w:id="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1" w:hRule="atLeast"/>
        </w:trPr>
        <w:tc>
          <w:tcPr>
            <w:tcW w:w="10065" w:type="dxa"/>
            <w:gridSpan w:val="5"/>
            <w:tcBorders>
              <w:top w:val="single" w:color="auto" w:sz="4" w:space="0"/>
              <w:left w:val="single" w:color="auto" w:sz="4" w:space="0"/>
              <w:bottom w:val="single" w:color="auto" w:sz="4" w:space="0"/>
              <w:right w:val="single" w:color="auto" w:sz="4" w:space="0"/>
            </w:tcBorders>
          </w:tcPr>
          <w:p>
            <w:pPr>
              <w:widowControl/>
              <w:spacing w:line="460" w:lineRule="exact"/>
              <w:ind w:firstLine="280" w:firstLineChars="1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本企业承诺：</w:t>
            </w:r>
          </w:p>
          <w:p>
            <w:pPr>
              <w:widowControl/>
              <w:spacing w:line="460" w:lineRule="exact"/>
              <w:ind w:firstLine="772"/>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一、备案登记表中所填写的内容，以及所附的材料均真实可靠；</w:t>
            </w:r>
          </w:p>
          <w:p>
            <w:pPr>
              <w:widowControl/>
              <w:spacing w:line="460" w:lineRule="exact"/>
              <w:ind w:left="420" w:firstLine="350" w:firstLineChars="125"/>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二、备案的</w:t>
            </w:r>
            <w:r>
              <w:rPr>
                <w:rFonts w:ascii="仿宋_GB2312" w:hAnsi="宋体" w:eastAsia="仿宋_GB2312" w:cs="宋体"/>
                <w:kern w:val="0"/>
                <w:sz w:val="28"/>
                <w:szCs w:val="28"/>
              </w:rPr>
              <w:t>食品安全企业标准符合</w:t>
            </w:r>
            <w:r>
              <w:rPr>
                <w:rFonts w:hint="eastAsia" w:ascii="仿宋_GB2312" w:hAnsi="宋体" w:eastAsia="仿宋_GB2312" w:cs="宋体"/>
                <w:kern w:val="0"/>
                <w:sz w:val="28"/>
                <w:szCs w:val="28"/>
              </w:rPr>
              <w:t>《</w:t>
            </w:r>
            <w:r>
              <w:rPr>
                <w:rFonts w:ascii="仿宋_GB2312" w:hAnsi="宋体" w:eastAsia="仿宋_GB2312" w:cs="宋体"/>
                <w:kern w:val="0"/>
                <w:sz w:val="28"/>
                <w:szCs w:val="28"/>
              </w:rPr>
              <w:t>中华人民共和国</w:t>
            </w:r>
            <w:r>
              <w:rPr>
                <w:rFonts w:hint="eastAsia" w:ascii="仿宋_GB2312" w:hAnsi="宋体" w:eastAsia="仿宋_GB2312" w:cs="宋体"/>
                <w:kern w:val="0"/>
                <w:sz w:val="28"/>
                <w:szCs w:val="28"/>
              </w:rPr>
              <w:t>食品安全法》、</w:t>
            </w:r>
            <w:r>
              <w:rPr>
                <w:rFonts w:ascii="仿宋_GB2312" w:hAnsi="宋体" w:eastAsia="仿宋_GB2312" w:cs="宋体"/>
                <w:kern w:val="0"/>
                <w:sz w:val="28"/>
                <w:szCs w:val="28"/>
              </w:rPr>
              <w:t>食品安全国家标准</w:t>
            </w:r>
            <w:r>
              <w:rPr>
                <w:rFonts w:hint="eastAsia" w:ascii="仿宋_GB2312" w:hAnsi="宋体" w:eastAsia="仿宋_GB2312" w:cs="宋体"/>
                <w:kern w:val="0"/>
                <w:sz w:val="28"/>
                <w:szCs w:val="28"/>
              </w:rPr>
              <w:t>、内蒙古</w:t>
            </w:r>
            <w:r>
              <w:rPr>
                <w:rFonts w:ascii="仿宋_GB2312" w:hAnsi="宋体" w:eastAsia="仿宋_GB2312" w:cs="宋体"/>
                <w:kern w:val="0"/>
                <w:sz w:val="28"/>
                <w:szCs w:val="28"/>
              </w:rPr>
              <w:t>自治区食品安全地方</w:t>
            </w:r>
            <w:r>
              <w:rPr>
                <w:rFonts w:hint="eastAsia" w:ascii="仿宋_GB2312" w:hAnsi="宋体" w:eastAsia="仿宋_GB2312" w:cs="宋体"/>
                <w:kern w:val="0"/>
                <w:sz w:val="28"/>
                <w:szCs w:val="28"/>
              </w:rPr>
              <w:t>标准等相关法律法规的规定；</w:t>
            </w:r>
          </w:p>
          <w:p>
            <w:pPr>
              <w:widowControl/>
              <w:spacing w:line="460" w:lineRule="exact"/>
              <w:ind w:firstLine="772"/>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三、上述材料如有不实之处，本单位愿承担全部法律责任；</w:t>
            </w:r>
          </w:p>
          <w:p>
            <w:pPr>
              <w:widowControl/>
              <w:spacing w:line="460" w:lineRule="exact"/>
              <w:ind w:firstLine="772"/>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w:t>
            </w:r>
            <w:r>
              <w:rPr>
                <w:rFonts w:ascii="仿宋_GB2312" w:hAnsi="宋体" w:eastAsia="仿宋_GB2312" w:cs="宋体"/>
                <w:kern w:val="0"/>
                <w:sz w:val="28"/>
                <w:szCs w:val="28"/>
              </w:rPr>
              <w:t>、</w:t>
            </w:r>
            <w:r>
              <w:rPr>
                <w:rFonts w:hint="eastAsia" w:ascii="仿宋_GB2312" w:hAnsi="宋体" w:eastAsia="仿宋_GB2312" w:cs="宋体"/>
                <w:kern w:val="0"/>
                <w:sz w:val="28"/>
                <w:szCs w:val="28"/>
              </w:rPr>
              <w:t>食品</w:t>
            </w:r>
            <w:r>
              <w:rPr>
                <w:rFonts w:ascii="仿宋_GB2312" w:hAnsi="宋体" w:eastAsia="仿宋_GB2312" w:cs="宋体"/>
                <w:kern w:val="0"/>
                <w:sz w:val="28"/>
                <w:szCs w:val="28"/>
              </w:rPr>
              <w:t>安全企业标准</w:t>
            </w:r>
            <w:r>
              <w:rPr>
                <w:rFonts w:hint="eastAsia" w:ascii="仿宋_GB2312" w:hAnsi="宋体" w:eastAsia="仿宋_GB2312" w:cs="宋体"/>
                <w:kern w:val="0"/>
                <w:sz w:val="28"/>
                <w:szCs w:val="28"/>
              </w:rPr>
              <w:t>经</w:t>
            </w:r>
            <w:r>
              <w:rPr>
                <w:rFonts w:ascii="仿宋_GB2312" w:hAnsi="宋体" w:eastAsia="仿宋_GB2312" w:cs="宋体"/>
                <w:kern w:val="0"/>
                <w:sz w:val="28"/>
                <w:szCs w:val="28"/>
              </w:rPr>
              <w:t>备案后</w:t>
            </w:r>
            <w:r>
              <w:rPr>
                <w:rFonts w:hint="eastAsia" w:ascii="仿宋_GB2312" w:hAnsi="宋体" w:eastAsia="仿宋_GB2312" w:cs="宋体"/>
                <w:kern w:val="0"/>
                <w:sz w:val="28"/>
                <w:szCs w:val="28"/>
              </w:rPr>
              <w:t>可以公开。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0" w:hRule="atLeast"/>
        </w:trPr>
        <w:tc>
          <w:tcPr>
            <w:tcW w:w="5812" w:type="dxa"/>
            <w:gridSpan w:val="3"/>
            <w:tcBorders>
              <w:top w:val="single" w:color="auto" w:sz="4" w:space="0"/>
              <w:left w:val="single" w:color="auto" w:sz="4" w:space="0"/>
              <w:bottom w:val="single" w:color="auto" w:sz="4" w:space="0"/>
              <w:right w:val="single" w:color="auto" w:sz="4" w:space="0"/>
            </w:tcBorders>
          </w:tcPr>
          <w:p>
            <w:pPr>
              <w:widowControl/>
              <w:spacing w:line="440" w:lineRule="exact"/>
              <w:ind w:left="420" w:leftChars="200"/>
              <w:jc w:val="left"/>
              <w:rPr>
                <w:rFonts w:ascii="仿宋_GB2312" w:eastAsia="仿宋_GB2312"/>
                <w:kern w:val="0"/>
                <w:sz w:val="28"/>
                <w:szCs w:val="28"/>
              </w:rPr>
            </w:pPr>
          </w:p>
          <w:p>
            <w:pPr>
              <w:widowControl/>
              <w:spacing w:line="440" w:lineRule="exact"/>
              <w:ind w:left="420" w:leftChars="200"/>
              <w:jc w:val="left"/>
              <w:rPr>
                <w:rFonts w:ascii="仿宋_GB2312" w:eastAsia="仿宋_GB2312"/>
                <w:kern w:val="0"/>
                <w:sz w:val="28"/>
                <w:szCs w:val="28"/>
              </w:rPr>
            </w:pPr>
          </w:p>
          <w:p>
            <w:pPr>
              <w:widowControl/>
              <w:spacing w:line="440" w:lineRule="exact"/>
              <w:ind w:left="420" w:leftChars="200"/>
              <w:jc w:val="left"/>
              <w:rPr>
                <w:rFonts w:ascii="仿宋_GB2312" w:hAnsi="宋体" w:eastAsia="仿宋_GB2312" w:cs="宋体"/>
                <w:kern w:val="0"/>
                <w:sz w:val="28"/>
                <w:szCs w:val="28"/>
              </w:rPr>
            </w:pPr>
            <w:r>
              <w:rPr>
                <w:rFonts w:hint="eastAsia" w:ascii="仿宋_GB2312" w:eastAsia="仿宋_GB2312"/>
                <w:kern w:val="0"/>
                <w:sz w:val="28"/>
                <w:szCs w:val="28"/>
              </w:rPr>
              <w:t>备案</w:t>
            </w:r>
            <w:r>
              <w:rPr>
                <w:rFonts w:ascii="仿宋_GB2312" w:eastAsia="仿宋_GB2312"/>
                <w:kern w:val="0"/>
                <w:sz w:val="28"/>
                <w:szCs w:val="28"/>
              </w:rPr>
              <w:t>企业（盖章）</w:t>
            </w:r>
            <w:r>
              <w:rPr>
                <w:rFonts w:hint="eastAsia" w:ascii="仿宋_GB2312" w:eastAsia="仿宋_GB2312"/>
                <w:kern w:val="0"/>
                <w:sz w:val="28"/>
                <w:szCs w:val="28"/>
              </w:rPr>
              <w:t>：</w:t>
            </w:r>
          </w:p>
          <w:p>
            <w:pPr>
              <w:widowControl/>
              <w:spacing w:line="440" w:lineRule="exact"/>
              <w:jc w:val="left"/>
              <w:rPr>
                <w:rFonts w:ascii="仿宋_GB2312" w:eastAsia="仿宋_GB2312"/>
                <w:kern w:val="0"/>
                <w:sz w:val="28"/>
                <w:szCs w:val="28"/>
              </w:rPr>
            </w:pPr>
            <w:r>
              <w:rPr>
                <w:rFonts w:hint="eastAsia" w:ascii="仿宋_GB2312" w:eastAsia="仿宋_GB2312"/>
                <w:kern w:val="0"/>
                <w:sz w:val="28"/>
                <w:szCs w:val="28"/>
              </w:rPr>
              <w:t xml:space="preserve">       </w:t>
            </w:r>
            <w:r>
              <w:rPr>
                <w:rFonts w:ascii="仿宋_GB2312" w:eastAsia="仿宋_GB2312"/>
                <w:kern w:val="0"/>
                <w:sz w:val="28"/>
                <w:szCs w:val="28"/>
              </w:rPr>
              <w:t xml:space="preserve">                                  </w:t>
            </w:r>
          </w:p>
          <w:p>
            <w:pPr>
              <w:widowControl/>
              <w:spacing w:line="440" w:lineRule="exact"/>
              <w:ind w:left="3360" w:hanging="3360" w:hangingChars="1200"/>
              <w:jc w:val="left"/>
              <w:rPr>
                <w:rFonts w:ascii="仿宋_GB2312" w:eastAsia="仿宋_GB2312"/>
                <w:kern w:val="0"/>
                <w:sz w:val="28"/>
                <w:szCs w:val="28"/>
              </w:rPr>
            </w:pP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企业负责人（签字）：</w:t>
            </w:r>
            <w:r>
              <w:rPr>
                <w:rFonts w:hint="eastAsia" w:ascii="仿宋_GB2312" w:eastAsia="仿宋_GB2312"/>
                <w:kern w:val="0"/>
                <w:sz w:val="28"/>
                <w:szCs w:val="28"/>
              </w:rPr>
              <w:t xml:space="preserve">                          </w:t>
            </w:r>
            <w:r>
              <w:rPr>
                <w:rFonts w:ascii="仿宋_GB2312" w:eastAsia="仿宋_GB2312"/>
                <w:kern w:val="0"/>
                <w:sz w:val="28"/>
                <w:szCs w:val="28"/>
              </w:rPr>
              <w:t xml:space="preserve">     </w:t>
            </w: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年</w:t>
            </w: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月</w:t>
            </w: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日</w:t>
            </w:r>
          </w:p>
        </w:tc>
        <w:tc>
          <w:tcPr>
            <w:tcW w:w="4253" w:type="dxa"/>
            <w:gridSpan w:val="2"/>
            <w:tcBorders>
              <w:top w:val="single" w:color="auto" w:sz="4" w:space="0"/>
              <w:left w:val="single" w:color="auto" w:sz="4" w:space="0"/>
              <w:bottom w:val="single" w:color="auto" w:sz="4" w:space="0"/>
              <w:right w:val="single" w:color="auto" w:sz="4" w:space="0"/>
            </w:tcBorders>
          </w:tcPr>
          <w:p>
            <w:pPr>
              <w:widowControl/>
              <w:spacing w:line="440" w:lineRule="exact"/>
              <w:jc w:val="left"/>
              <w:rPr>
                <w:rFonts w:ascii="仿宋_GB2312" w:hAnsi="宋体" w:eastAsia="仿宋_GB2312" w:cs="宋体"/>
                <w:kern w:val="0"/>
                <w:sz w:val="28"/>
                <w:szCs w:val="28"/>
              </w:rPr>
            </w:pPr>
            <w:r>
              <w:rPr>
                <w:rFonts w:hint="eastAsia" w:ascii="仿宋_GB2312" w:eastAsia="仿宋_GB2312"/>
                <w:kern w:val="0"/>
                <w:sz w:val="28"/>
                <w:szCs w:val="28"/>
              </w:rPr>
              <w:t xml:space="preserve">                </w:t>
            </w:r>
            <w:r>
              <w:rPr>
                <w:rFonts w:ascii="仿宋_GB2312" w:eastAsia="仿宋_GB2312"/>
                <w:kern w:val="0"/>
                <w:sz w:val="28"/>
                <w:szCs w:val="28"/>
              </w:rPr>
              <w:t xml:space="preserve">                      </w:t>
            </w:r>
            <w:r>
              <w:rPr>
                <w:rFonts w:hint="eastAsia" w:ascii="仿宋_GB2312" w:eastAsia="仿宋_GB2312"/>
                <w:kern w:val="0"/>
                <w:sz w:val="28"/>
                <w:szCs w:val="28"/>
              </w:rPr>
              <w:t xml:space="preserve">  </w:t>
            </w:r>
          </w:p>
          <w:p>
            <w:pPr>
              <w:widowControl/>
              <w:spacing w:line="460" w:lineRule="exact"/>
              <w:jc w:val="left"/>
              <w:rPr>
                <w:rFonts w:ascii="仿宋_GB2312" w:hAnsi="宋体" w:eastAsia="仿宋_GB2312" w:cs="宋体"/>
                <w:kern w:val="0"/>
                <w:sz w:val="28"/>
                <w:szCs w:val="28"/>
              </w:rPr>
            </w:pPr>
          </w:p>
          <w:p>
            <w:pPr>
              <w:widowControl/>
              <w:spacing w:line="46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备案</w:t>
            </w:r>
            <w:r>
              <w:rPr>
                <w:rFonts w:ascii="仿宋_GB2312" w:hAnsi="宋体" w:eastAsia="仿宋_GB2312" w:cs="宋体"/>
                <w:kern w:val="0"/>
                <w:sz w:val="28"/>
                <w:szCs w:val="28"/>
              </w:rPr>
              <w:t>登记号：</w:t>
            </w:r>
          </w:p>
          <w:p>
            <w:pPr>
              <w:widowControl/>
              <w:spacing w:line="460" w:lineRule="exact"/>
              <w:ind w:firstLine="280" w:firstLineChars="100"/>
              <w:jc w:val="left"/>
              <w:rPr>
                <w:rFonts w:ascii="仿宋_GB2312" w:hAnsi="宋体" w:eastAsia="仿宋_GB2312" w:cs="宋体"/>
                <w:kern w:val="0"/>
                <w:sz w:val="28"/>
                <w:szCs w:val="28"/>
              </w:rPr>
            </w:pPr>
          </w:p>
          <w:p>
            <w:pPr>
              <w:widowControl/>
              <w:spacing w:line="460" w:lineRule="exact"/>
              <w:ind w:firstLine="280" w:firstLineChars="100"/>
              <w:jc w:val="left"/>
              <w:rPr>
                <w:rFonts w:ascii="仿宋_GB2312" w:hAnsi="宋体" w:eastAsia="仿宋_GB2312" w:cs="宋体"/>
                <w:kern w:val="0"/>
                <w:sz w:val="28"/>
                <w:szCs w:val="28"/>
              </w:rPr>
            </w:pPr>
          </w:p>
          <w:p>
            <w:pPr>
              <w:widowControl/>
              <w:spacing w:line="460" w:lineRule="exact"/>
              <w:jc w:val="left"/>
              <w:rPr>
                <w:rFonts w:ascii="仿宋_GB2312" w:hAnsi="宋体" w:eastAsia="仿宋_GB2312" w:cs="宋体"/>
                <w:kern w:val="0"/>
                <w:sz w:val="28"/>
                <w:szCs w:val="28"/>
              </w:rPr>
            </w:pPr>
            <w:r>
              <w:rPr>
                <w:rFonts w:ascii="仿宋_GB2312" w:hAnsi="宋体" w:eastAsia="仿宋_GB2312" w:cs="宋体"/>
                <w:kern w:val="0"/>
                <w:sz w:val="28"/>
                <w:szCs w:val="28"/>
              </w:rPr>
              <w:t xml:space="preserve">             </w:t>
            </w:r>
            <w:r>
              <w:rPr>
                <w:rFonts w:hint="eastAsia" w:ascii="仿宋_GB2312" w:hAnsi="宋体" w:eastAsia="仿宋_GB2312" w:cs="宋体"/>
                <w:kern w:val="0"/>
                <w:sz w:val="28"/>
                <w:szCs w:val="28"/>
              </w:rPr>
              <w:t>年   月   日</w:t>
            </w:r>
          </w:p>
        </w:tc>
      </w:tr>
    </w:tbl>
    <w:p>
      <w:pPr>
        <w:widowControl/>
        <w:tabs>
          <w:tab w:val="left" w:pos="0"/>
        </w:tabs>
        <w:snapToGrid w:val="0"/>
        <w:rPr>
          <w:rFonts w:ascii="仿宋_GB2312" w:hAnsi="宋体" w:eastAsia="仿宋_GB2312" w:cs="宋体"/>
          <w:kern w:val="0"/>
          <w:sz w:val="28"/>
          <w:szCs w:val="28"/>
        </w:rPr>
      </w:pPr>
      <w:r>
        <w:rPr>
          <w:rFonts w:hint="eastAsia" w:ascii="仿宋_GB2312" w:hAnsi="宋体" w:eastAsia="仿宋_GB2312" w:cs="宋体"/>
          <w:b/>
          <w:kern w:val="0"/>
          <w:sz w:val="28"/>
          <w:szCs w:val="28"/>
        </w:rPr>
        <w:t>注：</w:t>
      </w:r>
      <w:r>
        <w:rPr>
          <w:rFonts w:hint="eastAsia" w:ascii="仿宋_GB2312" w:hAnsi="宋体" w:eastAsia="仿宋_GB2312" w:cs="宋体"/>
          <w:kern w:val="0"/>
          <w:sz w:val="28"/>
          <w:szCs w:val="28"/>
        </w:rPr>
        <w:t>1.此表一式两份，一份备案机构存档，一份企业留存。</w:t>
      </w:r>
    </w:p>
    <w:p>
      <w:pPr>
        <w:widowControl/>
        <w:tabs>
          <w:tab w:val="left" w:pos="0"/>
        </w:tabs>
        <w:snapToGrid w:val="0"/>
        <w:ind w:left="210" w:leftChars="100" w:firstLine="280" w:firstLineChars="100"/>
        <w:rPr>
          <w:rFonts w:ascii="仿宋_GB2312" w:hAnsi="宋体" w:eastAsia="仿宋_GB2312" w:cs="宋体"/>
          <w:kern w:val="0"/>
          <w:sz w:val="28"/>
          <w:szCs w:val="28"/>
        </w:rPr>
        <w:sectPr>
          <w:headerReference r:id="rId3" w:type="default"/>
          <w:footerReference r:id="rId4" w:type="even"/>
          <w:pgSz w:w="12240" w:h="15840"/>
          <w:pgMar w:top="1021" w:right="1191" w:bottom="1021" w:left="1191" w:header="720" w:footer="720" w:gutter="0"/>
          <w:cols w:space="720" w:num="1"/>
        </w:sectPr>
      </w:pPr>
      <w:r>
        <w:rPr>
          <w:rFonts w:hint="eastAsia" w:ascii="仿宋_GB2312" w:hAnsi="宋体" w:eastAsia="仿宋_GB2312" w:cs="宋体"/>
          <w:kern w:val="0"/>
          <w:sz w:val="28"/>
          <w:szCs w:val="28"/>
        </w:rPr>
        <w:t>2.备案的企业</w:t>
      </w:r>
      <w:r>
        <w:rPr>
          <w:rFonts w:ascii="仿宋_GB2312" w:hAnsi="宋体" w:eastAsia="仿宋_GB2312" w:cs="宋体"/>
          <w:kern w:val="0"/>
          <w:sz w:val="28"/>
          <w:szCs w:val="28"/>
        </w:rPr>
        <w:t>标准</w:t>
      </w:r>
      <w:r>
        <w:rPr>
          <w:rFonts w:hint="eastAsia" w:ascii="仿宋_GB2312" w:hAnsi="宋体" w:eastAsia="仿宋_GB2312" w:cs="宋体"/>
          <w:kern w:val="0"/>
          <w:sz w:val="28"/>
          <w:szCs w:val="28"/>
        </w:rPr>
        <w:t>食品安全相关内容与食品安全国家标准或内蒙古自治区食品安全地方标准冲突的，该备案自动作废。企业更新标准备案后，原备案自行废止。</w:t>
      </w:r>
    </w:p>
    <w:p>
      <w:pPr>
        <w:jc w:val="left"/>
        <w:rPr>
          <w:rFonts w:ascii="方正小标宋_GBK" w:eastAsia="方正小标宋_GBK"/>
          <w:sz w:val="32"/>
        </w:rPr>
      </w:pPr>
      <w:r>
        <w:rPr>
          <w:rFonts w:hint="eastAsia" w:ascii="仿宋_GB2312" w:hAnsi="黑体" w:eastAsia="仿宋_GB2312"/>
          <w:sz w:val="32"/>
        </w:rPr>
        <w:t>附表</w:t>
      </w:r>
      <w:r>
        <w:rPr>
          <w:rFonts w:ascii="方正小标宋_GBK" w:eastAsia="方正小标宋_GBK"/>
          <w:sz w:val="32"/>
        </w:rPr>
        <w:t xml:space="preserve">                </w:t>
      </w:r>
      <w:r>
        <w:rPr>
          <w:rFonts w:hint="eastAsia" w:ascii="方正小标宋_GBK" w:eastAsia="方正小标宋_GBK"/>
          <w:sz w:val="32"/>
        </w:rPr>
        <w:t xml:space="preserve">    食品安全指标说明</w:t>
      </w:r>
    </w:p>
    <w:tbl>
      <w:tblPr>
        <w:tblStyle w:val="5"/>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00"/>
        <w:gridCol w:w="4806"/>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3200" w:type="dxa"/>
            <w:vAlign w:val="center"/>
          </w:tcPr>
          <w:p>
            <w:pPr>
              <w:jc w:val="center"/>
              <w:rPr>
                <w:rFonts w:ascii="仿宋_GB2312" w:eastAsia="仿宋_GB2312"/>
                <w:sz w:val="32"/>
              </w:rPr>
            </w:pPr>
            <w:r>
              <w:rPr>
                <w:rFonts w:hint="eastAsia" w:ascii="仿宋_GB2312" w:eastAsia="仿宋_GB2312"/>
                <w:sz w:val="32"/>
              </w:rPr>
              <w:t>项目</w:t>
            </w:r>
          </w:p>
        </w:tc>
        <w:tc>
          <w:tcPr>
            <w:tcW w:w="4806" w:type="dxa"/>
            <w:vAlign w:val="center"/>
          </w:tcPr>
          <w:p>
            <w:pPr>
              <w:jc w:val="center"/>
              <w:rPr>
                <w:rFonts w:ascii="仿宋_GB2312" w:eastAsia="仿宋_GB2312"/>
                <w:sz w:val="32"/>
              </w:rPr>
            </w:pPr>
            <w:r>
              <w:rPr>
                <w:rFonts w:hint="eastAsia" w:ascii="仿宋_GB2312" w:eastAsia="仿宋_GB2312"/>
                <w:sz w:val="32"/>
              </w:rPr>
              <w:t>指标项目及指标值</w:t>
            </w:r>
          </w:p>
        </w:tc>
        <w:tc>
          <w:tcPr>
            <w:tcW w:w="1770" w:type="dxa"/>
            <w:vAlign w:val="center"/>
          </w:tcPr>
          <w:p>
            <w:pPr>
              <w:jc w:val="center"/>
              <w:rPr>
                <w:rFonts w:ascii="仿宋_GB2312" w:eastAsia="仿宋_GB2312"/>
                <w:sz w:val="32"/>
              </w:rPr>
            </w:pPr>
            <w:r>
              <w:rPr>
                <w:rFonts w:hint="eastAsia" w:ascii="仿宋_GB2312" w:eastAsia="仿宋_GB2312"/>
                <w:sz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2" w:hRule="atLeast"/>
        </w:trPr>
        <w:tc>
          <w:tcPr>
            <w:tcW w:w="3200" w:type="dxa"/>
            <w:vAlign w:val="center"/>
          </w:tcPr>
          <w:p>
            <w:pPr>
              <w:jc w:val="center"/>
              <w:rPr>
                <w:rFonts w:ascii="仿宋_GB2312" w:eastAsia="仿宋_GB2312"/>
                <w:sz w:val="32"/>
              </w:rPr>
            </w:pPr>
            <w:permStart w:id="12" w:edGrp="everyone" w:colFirst="1" w:colLast="1"/>
            <w:permStart w:id="13" w:edGrp="everyone" w:colFirst="2" w:colLast="2"/>
            <w:r>
              <w:rPr>
                <w:rFonts w:hint="eastAsia" w:ascii="仿宋_GB2312" w:eastAsia="仿宋_GB2312"/>
                <w:sz w:val="32"/>
              </w:rPr>
              <w:t>严于食品安全国家</w:t>
            </w:r>
          </w:p>
          <w:p>
            <w:pPr>
              <w:jc w:val="center"/>
              <w:rPr>
                <w:rFonts w:ascii="仿宋_GB2312" w:eastAsia="仿宋_GB2312"/>
                <w:sz w:val="32"/>
              </w:rPr>
            </w:pPr>
            <w:r>
              <w:rPr>
                <w:rFonts w:hint="eastAsia" w:ascii="仿宋_GB2312" w:eastAsia="仿宋_GB2312"/>
                <w:sz w:val="32"/>
              </w:rPr>
              <w:t>标准或内蒙古自治</w:t>
            </w:r>
          </w:p>
          <w:p>
            <w:pPr>
              <w:jc w:val="center"/>
              <w:rPr>
                <w:rFonts w:ascii="仿宋_GB2312" w:eastAsia="仿宋_GB2312"/>
                <w:sz w:val="32"/>
              </w:rPr>
            </w:pPr>
            <w:r>
              <w:rPr>
                <w:rFonts w:hint="eastAsia" w:ascii="仿宋_GB2312" w:eastAsia="仿宋_GB2312"/>
                <w:sz w:val="32"/>
              </w:rPr>
              <w:t>区食品安全地方标</w:t>
            </w:r>
          </w:p>
          <w:p>
            <w:pPr>
              <w:jc w:val="center"/>
              <w:rPr>
                <w:rFonts w:ascii="仿宋_GB2312" w:eastAsia="仿宋_GB2312"/>
                <w:sz w:val="32"/>
              </w:rPr>
            </w:pPr>
            <w:r>
              <w:rPr>
                <w:rFonts w:hint="eastAsia" w:ascii="仿宋_GB2312" w:eastAsia="仿宋_GB2312"/>
                <w:sz w:val="32"/>
              </w:rPr>
              <w:t>准的食品安全指标</w:t>
            </w:r>
          </w:p>
        </w:tc>
        <w:tc>
          <w:tcPr>
            <w:tcW w:w="4806" w:type="dxa"/>
          </w:tcPr>
          <w:p>
            <w:pPr>
              <w:keepNext w:val="0"/>
              <w:keepLines w:val="0"/>
              <w:widowControl/>
              <w:suppressLineNumbers w:val="0"/>
              <w:jc w:val="left"/>
              <w:rPr>
                <w:b w:val="0"/>
                <w:bCs w:val="0"/>
              </w:rPr>
            </w:pPr>
            <w:r>
              <w:rPr>
                <w:rFonts w:hint="eastAsia" w:ascii="宋体" w:hAnsi="宋体" w:eastAsia="宋体" w:cs="宋体"/>
                <w:b w:val="0"/>
                <w:bCs w:val="0"/>
                <w:color w:val="000000"/>
                <w:kern w:val="0"/>
                <w:sz w:val="20"/>
                <w:szCs w:val="20"/>
                <w:lang w:val="en-US" w:eastAsia="zh-CN" w:bidi="ar"/>
              </w:rPr>
              <w:t xml:space="preserve">污染物限量中“铅（以Pb计）≤0.99mg/kg”其他污染物限量应符合GB 2762中的规定。 </w:t>
            </w:r>
          </w:p>
          <w:p>
            <w:pPr>
              <w:keepNext w:val="0"/>
              <w:keepLines w:val="0"/>
              <w:widowControl/>
              <w:suppressLineNumbers w:val="0"/>
              <w:jc w:val="left"/>
              <w:rPr>
                <w:rFonts w:hint="eastAsia" w:ascii="宋体" w:hAnsi="宋体" w:eastAsia="宋体" w:cs="宋体"/>
                <w:b w:val="0"/>
                <w:bCs w:val="0"/>
              </w:rPr>
            </w:pPr>
            <w:r>
              <w:rPr>
                <w:rFonts w:hint="eastAsia" w:ascii="宋体" w:hAnsi="宋体" w:eastAsia="宋体" w:cs="宋体"/>
                <w:b w:val="0"/>
                <w:bCs w:val="0"/>
                <w:color w:val="000000"/>
                <w:kern w:val="0"/>
                <w:sz w:val="20"/>
                <w:szCs w:val="20"/>
                <w:lang w:val="en-US" w:eastAsia="zh-CN" w:bidi="ar"/>
              </w:rPr>
              <w:t xml:space="preserve">真菌毒素限量应符合GB 2761的规定。 </w:t>
            </w:r>
          </w:p>
          <w:p>
            <w:pPr>
              <w:keepNext w:val="0"/>
              <w:keepLines w:val="0"/>
              <w:widowControl/>
              <w:suppressLineNumbers w:val="0"/>
              <w:jc w:val="left"/>
              <w:rPr>
                <w:rFonts w:hint="eastAsia" w:ascii="宋体" w:hAnsi="宋体" w:eastAsia="宋体" w:cs="宋体"/>
                <w:b w:val="0"/>
                <w:bCs w:val="0"/>
              </w:rPr>
            </w:pPr>
            <w:r>
              <w:rPr>
                <w:rFonts w:hint="eastAsia" w:ascii="宋体" w:hAnsi="宋体" w:eastAsia="宋体" w:cs="宋体"/>
                <w:b w:val="0"/>
                <w:bCs w:val="0"/>
                <w:color w:val="000000"/>
                <w:kern w:val="0"/>
                <w:sz w:val="20"/>
                <w:szCs w:val="20"/>
                <w:lang w:val="en-US" w:eastAsia="zh-CN" w:bidi="ar"/>
              </w:rPr>
              <w:t xml:space="preserve">农药残留限量 应符合GB 2763等国家标准和国家有关规定。 </w:t>
            </w:r>
          </w:p>
          <w:p>
            <w:pPr>
              <w:keepNext w:val="0"/>
              <w:keepLines w:val="0"/>
              <w:widowControl/>
              <w:suppressLineNumbers w:val="0"/>
              <w:jc w:val="left"/>
              <w:rPr>
                <w:b w:val="0"/>
                <w:bCs w:val="0"/>
              </w:rPr>
            </w:pPr>
            <w:r>
              <w:rPr>
                <w:rFonts w:hint="eastAsia" w:ascii="宋体" w:hAnsi="宋体" w:eastAsia="宋体" w:cs="宋体"/>
                <w:b w:val="0"/>
                <w:bCs w:val="0"/>
                <w:color w:val="000000"/>
                <w:kern w:val="0"/>
                <w:sz w:val="20"/>
                <w:szCs w:val="20"/>
                <w:lang w:val="en-US" w:eastAsia="zh-CN" w:bidi="ar"/>
              </w:rPr>
              <w:t xml:space="preserve">兽药残留限量应符合GB 31650等国家标准和国家有关规定。 </w:t>
            </w:r>
          </w:p>
          <w:p>
            <w:pPr>
              <w:keepNext w:val="0"/>
              <w:keepLines w:val="0"/>
              <w:widowControl/>
              <w:suppressLineNumbers w:val="0"/>
              <w:jc w:val="left"/>
              <w:rPr>
                <w:b w:val="0"/>
                <w:bCs w:val="0"/>
              </w:rPr>
            </w:pPr>
            <w:r>
              <w:rPr>
                <w:rFonts w:hint="eastAsia" w:ascii="黑体" w:hAnsi="宋体" w:eastAsia="黑体" w:cs="黑体"/>
                <w:b w:val="0"/>
                <w:bCs w:val="0"/>
                <w:color w:val="000000"/>
                <w:kern w:val="0"/>
                <w:sz w:val="20"/>
                <w:szCs w:val="20"/>
                <w:lang w:val="en-US" w:eastAsia="zh-CN" w:bidi="ar"/>
              </w:rPr>
              <w:t xml:space="preserve">食品添加剂 </w:t>
            </w:r>
            <w:r>
              <w:rPr>
                <w:rFonts w:hint="eastAsia" w:ascii="宋体" w:hAnsi="宋体" w:eastAsia="宋体" w:cs="宋体"/>
                <w:b w:val="0"/>
                <w:bCs w:val="0"/>
                <w:color w:val="000000"/>
                <w:kern w:val="0"/>
                <w:sz w:val="20"/>
                <w:szCs w:val="20"/>
                <w:lang w:val="en-US" w:eastAsia="zh-CN" w:bidi="ar"/>
              </w:rPr>
              <w:t xml:space="preserve">食品添加剂允许添加的食品名称和最大使用量应符合GB 2760的规定。 </w:t>
            </w:r>
          </w:p>
          <w:p>
            <w:pPr>
              <w:keepNext w:val="0"/>
              <w:keepLines w:val="0"/>
              <w:widowControl/>
              <w:suppressLineNumbers w:val="0"/>
              <w:jc w:val="left"/>
              <w:rPr>
                <w:rFonts w:hint="eastAsia" w:ascii="宋体" w:hAnsi="宋体" w:eastAsia="宋体" w:cs="宋体"/>
                <w:b w:val="0"/>
                <w:bCs w:val="0"/>
                <w:color w:val="000000"/>
                <w:kern w:val="0"/>
                <w:sz w:val="20"/>
                <w:szCs w:val="20"/>
                <w:lang w:val="en-US" w:eastAsia="zh-CN" w:bidi="ar"/>
              </w:rPr>
            </w:pPr>
            <w:r>
              <w:rPr>
                <w:rFonts w:hint="eastAsia" w:asciiTheme="minorEastAsia" w:hAnsiTheme="minorEastAsia" w:eastAsiaTheme="minorEastAsia" w:cstheme="minorEastAsia"/>
                <w:b w:val="0"/>
                <w:bCs w:val="0"/>
                <w:color w:val="000000"/>
                <w:kern w:val="0"/>
                <w:sz w:val="20"/>
                <w:szCs w:val="20"/>
                <w:lang w:val="en-US" w:eastAsia="zh-CN" w:bidi="ar"/>
              </w:rPr>
              <w:t>净含量及允许短缺量</w:t>
            </w:r>
            <w:r>
              <w:rPr>
                <w:rFonts w:hint="eastAsia" w:ascii="黑体" w:hAnsi="宋体" w:eastAsia="黑体" w:cs="黑体"/>
                <w:b w:val="0"/>
                <w:bCs w:val="0"/>
                <w:color w:val="000000"/>
                <w:kern w:val="0"/>
                <w:sz w:val="20"/>
                <w:szCs w:val="20"/>
                <w:lang w:val="en-US" w:eastAsia="zh-CN" w:bidi="ar"/>
              </w:rPr>
              <w:t xml:space="preserve"> </w:t>
            </w:r>
            <w:r>
              <w:rPr>
                <w:rFonts w:hint="eastAsia" w:ascii="宋体" w:hAnsi="宋体" w:eastAsia="宋体" w:cs="宋体"/>
                <w:b w:val="0"/>
                <w:bCs w:val="0"/>
                <w:color w:val="000000"/>
                <w:kern w:val="0"/>
                <w:sz w:val="20"/>
                <w:szCs w:val="20"/>
                <w:lang w:val="en-US" w:eastAsia="zh-CN" w:bidi="ar"/>
              </w:rPr>
              <w:t>按国家质量监督检验检疫总局令【2005】第75号《定量包装商品计量监督管理办法》执行，依照JJF 1070 中规定的方法检验</w:t>
            </w:r>
          </w:p>
          <w:p>
            <w:pPr>
              <w:keepNext w:val="0"/>
              <w:keepLines w:val="0"/>
              <w:widowControl/>
              <w:suppressLineNumbers w:val="0"/>
              <w:jc w:val="left"/>
              <w:rPr>
                <w:b w:val="0"/>
                <w:bCs w:val="0"/>
              </w:rPr>
            </w:pPr>
            <w:r>
              <w:rPr>
                <w:rFonts w:hint="eastAsia" w:ascii="宋体" w:hAnsi="宋体" w:eastAsia="宋体" w:cs="宋体"/>
                <w:b w:val="0"/>
                <w:bCs w:val="0"/>
                <w:color w:val="000000"/>
                <w:kern w:val="0"/>
                <w:sz w:val="20"/>
                <w:szCs w:val="20"/>
                <w:lang w:val="en-US" w:eastAsia="zh-CN" w:bidi="ar"/>
              </w:rPr>
              <w:t>生产加工过程的卫生要求应符合GB 14881的规定</w:t>
            </w:r>
          </w:p>
          <w:p>
            <w:pPr>
              <w:keepNext w:val="0"/>
              <w:keepLines w:val="0"/>
              <w:widowControl/>
              <w:suppressLineNumbers w:val="0"/>
              <w:jc w:val="left"/>
            </w:pPr>
          </w:p>
          <w:p>
            <w:pPr>
              <w:jc w:val="center"/>
              <w:rPr>
                <w:rFonts w:hint="default" w:ascii="仿宋_GB2312" w:eastAsia="仿宋_GB2312"/>
                <w:sz w:val="32"/>
                <w:lang w:val="en-US" w:eastAsia="zh-CN"/>
              </w:rPr>
            </w:pPr>
          </w:p>
        </w:tc>
        <w:tc>
          <w:tcPr>
            <w:tcW w:w="1770" w:type="dxa"/>
          </w:tcPr>
          <w:p>
            <w:pPr>
              <w:jc w:val="center"/>
              <w:rPr>
                <w:rFonts w:ascii="仿宋_GB2312" w:eastAsia="仿宋_GB2312"/>
                <w:sz w:val="32"/>
              </w:rPr>
            </w:pPr>
          </w:p>
        </w:tc>
      </w:tr>
      <w:permEnd w:id="12"/>
      <w:permEnd w:id="1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1" w:hRule="atLeast"/>
        </w:trPr>
        <w:tc>
          <w:tcPr>
            <w:tcW w:w="3200" w:type="dxa"/>
            <w:vAlign w:val="center"/>
          </w:tcPr>
          <w:p>
            <w:pPr>
              <w:rPr>
                <w:rFonts w:ascii="仿宋_GB2312" w:eastAsia="仿宋_GB2312"/>
                <w:sz w:val="32"/>
              </w:rPr>
            </w:pPr>
            <w:permStart w:id="14" w:edGrp="everyone" w:colFirst="1" w:colLast="1"/>
            <w:permStart w:id="15" w:edGrp="everyone" w:colFirst="2" w:colLast="2"/>
            <w:r>
              <w:rPr>
                <w:rFonts w:hint="eastAsia" w:ascii="仿宋_GB2312" w:eastAsia="仿宋_GB2312"/>
                <w:sz w:val="32"/>
              </w:rPr>
              <w:t>依据的食品安全国家标准或内蒙古自治区食品安全地方标准的食品安全指标</w:t>
            </w:r>
            <w:r>
              <w:rPr>
                <w:rFonts w:ascii="仿宋_GB2312" w:eastAsia="仿宋_GB2312"/>
                <w:sz w:val="32"/>
              </w:rPr>
              <w:t>*</w:t>
            </w:r>
          </w:p>
        </w:tc>
        <w:tc>
          <w:tcPr>
            <w:tcW w:w="4806" w:type="dxa"/>
          </w:tcPr>
          <w:p>
            <w:pPr>
              <w:keepNext w:val="0"/>
              <w:keepLines w:val="0"/>
              <w:widowControl/>
              <w:suppressLineNumbers w:val="0"/>
              <w:jc w:val="left"/>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相关测定符合相应的安全标准</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GB5009食品安全国家标准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 xml:space="preserve">食品中灰分的测定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GB 5009食品安全国家标准 食品中总砷及无机砷的测定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GB 5009.12 食品安全国家标准 食品中铅的测定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GB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5009.22 食品安全国家标准食品中黄曲霉毒素B族和G族的测定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GB 5009.27 食品安全国家标准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食品中苯并（a）芘的测定</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GB 5009.33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食品安全国家标准 食品中亚硝酸盐和硝酸盐的测定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GB 5009.44 食品安全国家标准 食品中氯化物的测定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GB 5009.148 食品安全国家标准 植物性食品中游离棉酚的测定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GB 5009.227 食品安全国家标准 食品中过氧化值的测定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GB 5009.229 食品安全国家标准 食品中酸价的测定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GB 5009.236食品安全国家标准 动植物油脂水分及挥发物的测定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GB5009.262食品安全国家标准 食品中溶剂残留量的测定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GB 5749生活饮用水卫生标准</w:t>
            </w:r>
          </w:p>
          <w:p>
            <w:pPr>
              <w:numPr>
                <w:ilvl w:val="0"/>
                <w:numId w:val="0"/>
              </w:numPr>
              <w:rPr>
                <w:rFonts w:hint="default" w:ascii="仿宋_GB2312" w:eastAsia="仿宋_GB2312"/>
                <w:sz w:val="32"/>
                <w:lang w:val="en-US" w:eastAsia="zh-CN"/>
              </w:rPr>
            </w:pPr>
          </w:p>
        </w:tc>
        <w:tc>
          <w:tcPr>
            <w:tcW w:w="1770" w:type="dxa"/>
          </w:tcPr>
          <w:p>
            <w:pPr>
              <w:jc w:val="center"/>
              <w:rPr>
                <w:rFonts w:ascii="仿宋_GB2312" w:eastAsia="仿宋_GB2312"/>
                <w:sz w:val="32"/>
              </w:rPr>
            </w:pPr>
          </w:p>
        </w:tc>
      </w:tr>
      <w:permEnd w:id="14"/>
      <w:permEnd w:id="1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trPr>
        <w:tc>
          <w:tcPr>
            <w:tcW w:w="3200" w:type="dxa"/>
            <w:vAlign w:val="center"/>
          </w:tcPr>
          <w:p>
            <w:pPr>
              <w:jc w:val="center"/>
              <w:rPr>
                <w:rFonts w:ascii="仿宋_GB2312" w:eastAsia="仿宋_GB2312"/>
                <w:sz w:val="32"/>
              </w:rPr>
            </w:pPr>
            <w:r>
              <w:rPr>
                <w:rFonts w:hint="eastAsia" w:ascii="仿宋_GB2312" w:eastAsia="仿宋_GB2312"/>
                <w:sz w:val="32"/>
              </w:rPr>
              <w:t>其他食品安</w:t>
            </w:r>
          </w:p>
          <w:p>
            <w:pPr>
              <w:jc w:val="center"/>
              <w:rPr>
                <w:rFonts w:ascii="仿宋_GB2312" w:eastAsia="仿宋_GB2312"/>
                <w:sz w:val="32"/>
              </w:rPr>
            </w:pPr>
            <w:r>
              <w:rPr>
                <w:rFonts w:hint="eastAsia" w:ascii="仿宋_GB2312" w:eastAsia="仿宋_GB2312"/>
                <w:sz w:val="32"/>
              </w:rPr>
              <w:t>全相关内容</w:t>
            </w:r>
          </w:p>
        </w:tc>
        <w:tc>
          <w:tcPr>
            <w:tcW w:w="4806" w:type="dxa"/>
            <w:vAlign w:val="center"/>
          </w:tcPr>
          <w:p>
            <w:pPr>
              <w:rPr>
                <w:rFonts w:ascii="仿宋_GB2312" w:eastAsia="仿宋_GB2312"/>
                <w:sz w:val="32"/>
              </w:rPr>
            </w:pPr>
            <w:r>
              <w:rPr>
                <w:rFonts w:hint="eastAsia" w:ascii="仿宋_GB2312" w:eastAsia="仿宋_GB2312"/>
                <w:sz w:val="32"/>
              </w:rPr>
              <w:t>符合相应的食品安全国家标准或内蒙古自治区食品安全地方标准</w:t>
            </w:r>
          </w:p>
        </w:tc>
        <w:tc>
          <w:tcPr>
            <w:tcW w:w="1770" w:type="dxa"/>
          </w:tcPr>
          <w:p>
            <w:pPr>
              <w:jc w:val="center"/>
              <w:rPr>
                <w:rFonts w:ascii="仿宋_GB2312" w:eastAsia="仿宋_GB2312"/>
                <w:sz w:val="32"/>
              </w:rPr>
            </w:pPr>
          </w:p>
        </w:tc>
      </w:tr>
    </w:tbl>
    <w:p>
      <w:pPr>
        <w:rPr>
          <w:sz w:val="28"/>
        </w:rPr>
      </w:pPr>
      <w:r>
        <w:rPr>
          <w:rFonts w:hint="eastAsia"/>
          <w:sz w:val="28"/>
        </w:rPr>
        <w:t>*注</w:t>
      </w:r>
      <w:r>
        <w:rPr>
          <w:sz w:val="28"/>
        </w:rPr>
        <w:t>：要写明</w:t>
      </w:r>
      <w:r>
        <w:rPr>
          <w:rFonts w:hint="eastAsia"/>
          <w:sz w:val="28"/>
        </w:rPr>
        <w:t>依据</w:t>
      </w:r>
      <w:r>
        <w:rPr>
          <w:sz w:val="28"/>
        </w:rPr>
        <w:t>的食品安全标准名称、编号</w:t>
      </w:r>
      <w:r>
        <w:rPr>
          <w:rFonts w:hint="eastAsia"/>
          <w:sz w:val="28"/>
        </w:rPr>
        <w:t>，</w:t>
      </w:r>
      <w:r>
        <w:rPr>
          <w:sz w:val="28"/>
        </w:rPr>
        <w:t>以及</w:t>
      </w:r>
      <w:r>
        <w:rPr>
          <w:rFonts w:hint="eastAsia"/>
          <w:sz w:val="28"/>
        </w:rPr>
        <w:t>指标名称</w:t>
      </w:r>
      <w:r>
        <w:rPr>
          <w:sz w:val="28"/>
        </w:rPr>
        <w:t>、</w:t>
      </w:r>
      <w:r>
        <w:rPr>
          <w:rFonts w:hint="eastAsia"/>
          <w:sz w:val="28"/>
        </w:rPr>
        <w:t>所属食品</w:t>
      </w:r>
      <w:r>
        <w:rPr>
          <w:sz w:val="28"/>
        </w:rPr>
        <w:t>类别</w:t>
      </w:r>
      <w:r>
        <w:rPr>
          <w:rFonts w:hint="eastAsia"/>
          <w:sz w:val="28"/>
        </w:rPr>
        <w:t>、</w:t>
      </w:r>
      <w:r>
        <w:rPr>
          <w:sz w:val="28"/>
        </w:rPr>
        <w:t>数值</w:t>
      </w:r>
      <w:permStart w:id="16" w:edGrp="everyone"/>
      <w:r>
        <w:rPr>
          <w:rFonts w:hint="eastAsia"/>
          <w:sz w:val="28"/>
        </w:rPr>
        <w:t>。</w:t>
      </w:r>
      <w:permEnd w:id="16"/>
    </w:p>
    <w:sectPr>
      <w:headerReference r:id="rId5" w:type="default"/>
      <w:footerReference r:id="rId6" w:type="even"/>
      <w:pgSz w:w="11906" w:h="16838"/>
      <w:pgMar w:top="1304" w:right="1191" w:bottom="1418" w:left="119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readOnly" w:enforcement="1" w:cryptProviderType="rsaAES" w:cryptAlgorithmClass="hash" w:cryptAlgorithmType="typeAny" w:cryptAlgorithmSid="14" w:cryptSpinCount="100000" w:hash="Pxb+p9srdqRctY43uIIhn7EAyK+ADjwxfK3hYf5SPWu/fqT3lj/sI9AJIqKNs18Y7CGY70WpF2GbqXVIkQjcMw==" w:salt="RDA6QEDRxUPuFC9r5HERNw=="/>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524"/>
    <w:rsid w:val="00002144"/>
    <w:rsid w:val="00005E2D"/>
    <w:rsid w:val="00056B37"/>
    <w:rsid w:val="000939E0"/>
    <w:rsid w:val="000A591D"/>
    <w:rsid w:val="001004DD"/>
    <w:rsid w:val="00137A10"/>
    <w:rsid w:val="00155487"/>
    <w:rsid w:val="00161037"/>
    <w:rsid w:val="00190CCE"/>
    <w:rsid w:val="001A2AAA"/>
    <w:rsid w:val="001B01F3"/>
    <w:rsid w:val="00222BEA"/>
    <w:rsid w:val="00296C4C"/>
    <w:rsid w:val="002D4185"/>
    <w:rsid w:val="00311440"/>
    <w:rsid w:val="003258E7"/>
    <w:rsid w:val="00326167"/>
    <w:rsid w:val="00340258"/>
    <w:rsid w:val="00350B52"/>
    <w:rsid w:val="00353CAD"/>
    <w:rsid w:val="00362312"/>
    <w:rsid w:val="00375455"/>
    <w:rsid w:val="003B2F14"/>
    <w:rsid w:val="003D66B7"/>
    <w:rsid w:val="003E0134"/>
    <w:rsid w:val="00401EB7"/>
    <w:rsid w:val="00412660"/>
    <w:rsid w:val="004241F5"/>
    <w:rsid w:val="00444A19"/>
    <w:rsid w:val="00452750"/>
    <w:rsid w:val="00456524"/>
    <w:rsid w:val="00494F7F"/>
    <w:rsid w:val="00556877"/>
    <w:rsid w:val="0059299E"/>
    <w:rsid w:val="0059599F"/>
    <w:rsid w:val="005A351D"/>
    <w:rsid w:val="00631FE4"/>
    <w:rsid w:val="00686D5A"/>
    <w:rsid w:val="006C1348"/>
    <w:rsid w:val="006E1642"/>
    <w:rsid w:val="006E31EB"/>
    <w:rsid w:val="006E33A7"/>
    <w:rsid w:val="006F2416"/>
    <w:rsid w:val="007139FC"/>
    <w:rsid w:val="00724B02"/>
    <w:rsid w:val="007929D4"/>
    <w:rsid w:val="007A158C"/>
    <w:rsid w:val="007A7693"/>
    <w:rsid w:val="007D333E"/>
    <w:rsid w:val="007F0273"/>
    <w:rsid w:val="00814E4C"/>
    <w:rsid w:val="00817C77"/>
    <w:rsid w:val="008217CC"/>
    <w:rsid w:val="00850BD0"/>
    <w:rsid w:val="00871121"/>
    <w:rsid w:val="008B4F81"/>
    <w:rsid w:val="00927914"/>
    <w:rsid w:val="00986330"/>
    <w:rsid w:val="009931E9"/>
    <w:rsid w:val="009A3501"/>
    <w:rsid w:val="009B6E1E"/>
    <w:rsid w:val="009C67C9"/>
    <w:rsid w:val="009D5F52"/>
    <w:rsid w:val="009E5627"/>
    <w:rsid w:val="00A111D4"/>
    <w:rsid w:val="00A5573B"/>
    <w:rsid w:val="00A71FCD"/>
    <w:rsid w:val="00AD574C"/>
    <w:rsid w:val="00AD57C0"/>
    <w:rsid w:val="00B5768C"/>
    <w:rsid w:val="00BE447B"/>
    <w:rsid w:val="00BF067C"/>
    <w:rsid w:val="00C24704"/>
    <w:rsid w:val="00C71AE0"/>
    <w:rsid w:val="00C85677"/>
    <w:rsid w:val="00C93C11"/>
    <w:rsid w:val="00CB54A0"/>
    <w:rsid w:val="00CB7C9A"/>
    <w:rsid w:val="00CB7D93"/>
    <w:rsid w:val="00CC0873"/>
    <w:rsid w:val="00CF570C"/>
    <w:rsid w:val="00D42038"/>
    <w:rsid w:val="00D80A6F"/>
    <w:rsid w:val="00DC1FA6"/>
    <w:rsid w:val="00DC3E1E"/>
    <w:rsid w:val="00E01DC7"/>
    <w:rsid w:val="00E124BE"/>
    <w:rsid w:val="00E84181"/>
    <w:rsid w:val="00EC58F0"/>
    <w:rsid w:val="00ED3CD3"/>
    <w:rsid w:val="00EF4968"/>
    <w:rsid w:val="00F0702A"/>
    <w:rsid w:val="00F158D9"/>
    <w:rsid w:val="00F42F59"/>
    <w:rsid w:val="00F91E9C"/>
    <w:rsid w:val="00FD6A64"/>
    <w:rsid w:val="04FF20A9"/>
    <w:rsid w:val="177D54E5"/>
    <w:rsid w:val="2A5B42DF"/>
    <w:rsid w:val="2E6F66C6"/>
    <w:rsid w:val="313A333D"/>
    <w:rsid w:val="4E081A85"/>
    <w:rsid w:val="4FA3410B"/>
    <w:rsid w:val="5AAB0420"/>
    <w:rsid w:val="5BA311B5"/>
    <w:rsid w:val="767F1271"/>
    <w:rsid w:val="7DC20E60"/>
    <w:rsid w:val="7F9A2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0"/>
  </w:style>
  <w:style w:type="character" w:customStyle="1" w:styleId="8">
    <w:name w:val="页眉 Char"/>
    <w:basedOn w:val="6"/>
    <w:link w:val="3"/>
    <w:qFormat/>
    <w:uiPriority w:val="0"/>
    <w:rPr>
      <w:rFonts w:ascii="Times New Roman" w:hAnsi="Times New Roman" w:eastAsia="宋体" w:cs="Times New Roman"/>
      <w:sz w:val="18"/>
      <w:szCs w:val="18"/>
    </w:rPr>
  </w:style>
  <w:style w:type="character" w:customStyle="1" w:styleId="9">
    <w:name w:val="页脚 Char"/>
    <w:basedOn w:val="6"/>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1061</Words>
  <Characters>1242</Characters>
  <Lines>5</Lines>
  <Paragraphs>1</Paragraphs>
  <TotalTime>121</TotalTime>
  <ScaleCrop>false</ScaleCrop>
  <LinksUpToDate>false</LinksUpToDate>
  <CharactersWithSpaces>1510</CharactersWithSpaces>
  <Application>WPS Office_11.1.0.11365_F1E327BC-269C-435d-A152-05C5408002CA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2018-12-27T07:22:00Z</dcterms:created>
  <dc:creator>程亮</dc:creator>
  <cp:lastModifiedBy>念安</cp:lastModifiedBy>
  <cp:lastPrinted>2022-05-18T06:57:00Z</cp:lastPrinted>
  <dcterms:modified xsi:type="dcterms:W3CDTF">2022-05-24T02:01:06Z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753CEEEA69904751B7CA36BFEEDC2584</vt:lpwstr>
  </property>
  <property fmtid="{D5CDD505-2E9C-101B-9397-08002B2CF9AE}" pid="4" name="KSOSaveFontToCloudKey">
    <vt:lpwstr>248993218_cloud</vt:lpwstr>
  </property>
</Properties>
</file>