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鄂尔多斯市卫生健康委员会2021年度“走出去”引进人才进入体检考察人员名单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信息技术岗位</w:t>
      </w:r>
    </w:p>
    <w:tbl>
      <w:tblPr>
        <w:tblStyle w:val="3"/>
        <w:tblW w:w="8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3524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方正小标宋简体"/>
                <w:sz w:val="32"/>
                <w:szCs w:val="32"/>
              </w:rPr>
              <w:t>1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方正小标宋简体"/>
                <w:sz w:val="32"/>
                <w:szCs w:val="32"/>
              </w:rPr>
              <w:t>王雨清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方正小标宋简体"/>
                <w:sz w:val="32"/>
                <w:szCs w:val="32"/>
              </w:rPr>
              <w:t>78.00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医学类岗位</w:t>
      </w:r>
    </w:p>
    <w:tbl>
      <w:tblPr>
        <w:tblStyle w:val="4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54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方正小标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仝娇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85.00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路方平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84.00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杨晔丽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83.67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李俊峰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83.66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65165"/>
    <w:rsid w:val="604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2021-05-09T04:43:00Z</dcterms:created>
  <dc:creator>藤洋美术   培训</dc:creator>
  <cp:lastModifiedBy>藤洋美术   培训</cp:lastModifiedBy>
  <dcterms:modified xsi:type="dcterms:W3CDTF">2021-05-09T04:44:31Z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