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44B22" w14:textId="77777777" w:rsidR="00FC3C13" w:rsidRDefault="00000000">
      <w:pPr>
        <w:snapToGrid w:val="0"/>
        <w:spacing w:line="600" w:lineRule="exact"/>
        <w:jc w:val="center"/>
        <w:rPr>
          <w:rFonts w:ascii="方正小标宋简体" w:eastAsia="方正小标宋简体" w:hAnsi="方正小标宋简体" w:cs="方正小标宋简体" w:hint="eastAsia"/>
          <w:color w:val="000000" w:themeColor="text1"/>
          <w:sz w:val="44"/>
          <w:szCs w:val="44"/>
        </w:rPr>
      </w:pPr>
      <w:r>
        <w:rPr>
          <w:rFonts w:ascii="方正小标宋简体" w:eastAsia="方正小标宋简体" w:hAnsi="方正小标宋简体" w:cs="方正小标宋简体" w:hint="eastAsia"/>
          <w:color w:val="000000" w:themeColor="text1"/>
          <w:sz w:val="44"/>
          <w:szCs w:val="44"/>
        </w:rPr>
        <w:t>《鄂尔多斯市推进托幼一体化工作方案》（征求意见稿）</w:t>
      </w:r>
    </w:p>
    <w:p w14:paraId="3843474C" w14:textId="77777777" w:rsidR="00FC3C13" w:rsidRDefault="00FC3C13">
      <w:pPr>
        <w:spacing w:line="600" w:lineRule="exact"/>
        <w:rPr>
          <w:rFonts w:ascii="仿宋_GB2312" w:eastAsia="仿宋_GB2312" w:hAnsi="仿宋_GB2312" w:cs="仿宋_GB2312" w:hint="eastAsia"/>
          <w:color w:val="000000" w:themeColor="text1"/>
          <w:sz w:val="32"/>
          <w:szCs w:val="32"/>
        </w:rPr>
      </w:pPr>
    </w:p>
    <w:p w14:paraId="0812F053" w14:textId="77777777" w:rsidR="00FC3C13" w:rsidRDefault="00000000">
      <w:pPr>
        <w:pStyle w:val="a7"/>
        <w:spacing w:before="0" w:beforeAutospacing="0" w:after="0" w:afterAutospacing="0" w:line="600" w:lineRule="exact"/>
        <w:ind w:firstLineChars="200" w:firstLine="640"/>
        <w:jc w:val="both"/>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为进一步推进托幼一体化工作，支持幼儿园通过开设托班等方式提供托育服务，落实《内蒙古自治区党委自治区人民政府印发&lt;关于优化生育政策促进人口长期均衡发展的实施方案&gt;的通知》（内党发〔2022〕12号）《鄂尔多斯市人民政府办公室关于印发优化生育政策促进人口高质量发展实施方案的通知》（鄂府办发〔2023〕117号）等文件精神，充分利用幼儿园规划布局有保障、学位资源充足、公办体系完备、管理体制机制健全、财政支持保障等优势，鼓励支持有条件的幼儿园开设托班，招收0-3岁的幼儿，增加普惠托育服务有效供给，切实减轻家庭生育、养育负担，实现“幼有所育”向“幼有善育”转变，增强人民群众获得感、幸福感和安全感。结合本市实际，制定如下工作方案。</w:t>
      </w:r>
    </w:p>
    <w:p w14:paraId="599A5F17" w14:textId="77777777" w:rsidR="00FC3C13" w:rsidRDefault="00000000">
      <w:pPr>
        <w:spacing w:line="60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一、指导思想</w:t>
      </w:r>
    </w:p>
    <w:p w14:paraId="123EE560" w14:textId="77777777" w:rsidR="00FC3C13" w:rsidRDefault="00000000">
      <w:pPr>
        <w:spacing w:line="60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以习近平新时代中国特色社会主义思想为指导，认真贯彻落实国家、自治区关于托育服务工作的部署，解决0-3岁婴幼儿照护问题，满足家庭对孩子入托入园的便捷性和连续性的需求，推动“幼有所育、幼有善育”不断取得新进展。</w:t>
      </w:r>
    </w:p>
    <w:p w14:paraId="11F25C8F" w14:textId="77777777" w:rsidR="00FC3C13" w:rsidRDefault="00000000">
      <w:pPr>
        <w:spacing w:line="60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二、工作目标</w:t>
      </w:r>
    </w:p>
    <w:p w14:paraId="19D594C5" w14:textId="77777777" w:rsidR="00FC3C13" w:rsidRDefault="00000000">
      <w:pPr>
        <w:spacing w:line="60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按照“政府引导、优质普惠、充分挖潜、可开尽开”的思路，多渠道拓展托幼服务资源。各旗区幼儿园为0-3周岁</w:t>
      </w:r>
      <w:r>
        <w:rPr>
          <w:rFonts w:ascii="仿宋_GB2312" w:eastAsia="仿宋_GB2312" w:hAnsi="仿宋_GB2312" w:cs="仿宋_GB2312" w:hint="eastAsia"/>
          <w:color w:val="000000" w:themeColor="text1"/>
          <w:sz w:val="32"/>
          <w:szCs w:val="32"/>
        </w:rPr>
        <w:lastRenderedPageBreak/>
        <w:t>婴幼儿开设托班的占比目标分别为：2025年达到40%、2026年达到50%、2027年达到60%,到2025年底，</w:t>
      </w:r>
      <w:r>
        <w:rPr>
          <w:rFonts w:ascii="仿宋" w:eastAsia="仿宋" w:hAnsi="仿宋" w:cs="仿宋" w:hint="eastAsia"/>
          <w:color w:val="000000" w:themeColor="text1"/>
          <w:sz w:val="32"/>
          <w:szCs w:val="32"/>
        </w:rPr>
        <w:t>幼儿园向下延伸开设托班及改扩建幼儿园托班50所，</w:t>
      </w:r>
      <w:r>
        <w:rPr>
          <w:rFonts w:ascii="仿宋_GB2312" w:eastAsia="仿宋_GB2312" w:hAnsi="仿宋_GB2312" w:cs="仿宋_GB2312" w:hint="eastAsia"/>
          <w:color w:val="000000" w:themeColor="text1"/>
          <w:sz w:val="32"/>
          <w:szCs w:val="32"/>
        </w:rPr>
        <w:t>新增幼儿园延伸托位数1000个。在全市范围内评选一批具有示范效应的托幼一体化机构，通过引领示范作用，提升我市婴幼儿照护服务整体水平，促进托幼一体化工作规范发展。</w:t>
      </w:r>
    </w:p>
    <w:p w14:paraId="31B91399" w14:textId="77777777" w:rsidR="00FC3C13" w:rsidRDefault="00000000">
      <w:pPr>
        <w:spacing w:line="60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三、工作任务</w:t>
      </w:r>
    </w:p>
    <w:p w14:paraId="243199BE" w14:textId="77777777" w:rsidR="00FC3C13" w:rsidRDefault="00000000">
      <w:pPr>
        <w:spacing w:line="600" w:lineRule="exact"/>
        <w:ind w:firstLineChars="200" w:firstLine="640"/>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（一）开展幼儿园空余学位摸底工作。</w:t>
      </w:r>
      <w:r>
        <w:rPr>
          <w:rFonts w:ascii="仿宋_GB2312" w:eastAsia="仿宋_GB2312" w:hAnsi="仿宋_GB2312" w:cs="仿宋_GB2312" w:hint="eastAsia"/>
          <w:color w:val="000000" w:themeColor="text1"/>
          <w:sz w:val="32"/>
          <w:szCs w:val="32"/>
        </w:rPr>
        <w:t>加强人口发展态势研判和问题分析，摸清学前教育资源情况，开展学前教育资源向托育服务资源转化的可行性评估和政策储备，统筹做好学前学位保障和托位供给。重点做好幼儿园空余学位摸底工作，完善学前教育与托育要素协同，科学统筹资源配置，逐一布点落位。</w:t>
      </w:r>
      <w:r>
        <w:rPr>
          <w:rFonts w:ascii="楷体_GB2312" w:eastAsia="楷体_GB2312" w:hAnsi="楷体_GB2312" w:cs="楷体_GB2312" w:hint="eastAsia"/>
          <w:color w:val="000000" w:themeColor="text1"/>
          <w:sz w:val="32"/>
          <w:szCs w:val="32"/>
        </w:rPr>
        <w:t>（责任单位：市教体局。卫生健康委按职责分工负责）</w:t>
      </w:r>
    </w:p>
    <w:p w14:paraId="1DE3DA9A" w14:textId="77777777" w:rsidR="00FC3C13" w:rsidRDefault="00000000">
      <w:pPr>
        <w:spacing w:line="600" w:lineRule="exact"/>
        <w:ind w:firstLineChars="200" w:firstLine="640"/>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（二）鼓励现有幼儿园充分挖潜增设托班。</w:t>
      </w:r>
      <w:r>
        <w:rPr>
          <w:rFonts w:ascii="仿宋_GB2312" w:eastAsia="仿宋_GB2312" w:hAnsi="仿宋_GB2312" w:cs="仿宋_GB2312" w:hint="eastAsia"/>
          <w:color w:val="000000" w:themeColor="text1"/>
          <w:sz w:val="32"/>
          <w:szCs w:val="32"/>
        </w:rPr>
        <w:t>对幼儿园招生未达到建设规模，且区域内入园儿童人数相对稳定的幼儿园，应结合实际增设托班，重点鼓励普惠幼儿园开设托班。创新幼儿园办托方式，支持幼儿园通过小班与托班混龄办班、半日班等多种形式，充分挖潜扩大托班招生数量。探索将空余学位多的幼儿园整体转型为托育机构，提高资源利用效率。</w:t>
      </w:r>
      <w:r>
        <w:rPr>
          <w:rFonts w:ascii="楷体_GB2312" w:eastAsia="楷体_GB2312" w:hAnsi="楷体_GB2312" w:cs="楷体_GB2312" w:hint="eastAsia"/>
          <w:color w:val="000000" w:themeColor="text1"/>
          <w:sz w:val="32"/>
          <w:szCs w:val="32"/>
        </w:rPr>
        <w:t>（责任单位：市教体局、卫生健康委按职责分工负责）</w:t>
      </w:r>
    </w:p>
    <w:p w14:paraId="494611D9" w14:textId="77777777" w:rsidR="00FC3C13" w:rsidRDefault="00000000">
      <w:pPr>
        <w:spacing w:line="600" w:lineRule="exact"/>
        <w:ind w:firstLineChars="200" w:firstLine="640"/>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（三）支持鼓励现有幼儿园扩建举办托班。</w:t>
      </w:r>
      <w:r>
        <w:rPr>
          <w:rFonts w:ascii="仿宋_GB2312" w:eastAsia="仿宋_GB2312" w:hAnsi="仿宋_GB2312" w:cs="仿宋_GB2312" w:hint="eastAsia"/>
          <w:color w:val="000000" w:themeColor="text1"/>
          <w:sz w:val="32"/>
          <w:szCs w:val="32"/>
        </w:rPr>
        <w:t>对于具备规划条件适合扩建的幼儿园，可结合实际通过扩建的方式增设</w:t>
      </w:r>
      <w:r>
        <w:rPr>
          <w:rFonts w:ascii="仿宋_GB2312" w:eastAsia="仿宋_GB2312" w:hAnsi="仿宋_GB2312" w:cs="仿宋_GB2312" w:hint="eastAsia"/>
          <w:color w:val="000000" w:themeColor="text1"/>
          <w:sz w:val="32"/>
          <w:szCs w:val="32"/>
        </w:rPr>
        <w:lastRenderedPageBreak/>
        <w:t>托班。2025年起已规划尚未建设的幼儿园应积极创造条件，按照原则上6个幼儿园班级配建1个托班的要求扩建开设托班。</w:t>
      </w:r>
      <w:r>
        <w:rPr>
          <w:rFonts w:ascii="楷体_GB2312" w:eastAsia="楷体_GB2312" w:hAnsi="楷体_GB2312" w:cs="楷体_GB2312" w:hint="eastAsia"/>
          <w:color w:val="000000" w:themeColor="text1"/>
          <w:sz w:val="32"/>
          <w:szCs w:val="32"/>
        </w:rPr>
        <w:t>（责任单位：市卫生健康委、教体局按职责分工负责）</w:t>
      </w:r>
    </w:p>
    <w:p w14:paraId="20278BC0" w14:textId="77777777" w:rsidR="00FC3C13" w:rsidRDefault="00000000">
      <w:pPr>
        <w:spacing w:line="600" w:lineRule="exact"/>
        <w:ind w:firstLineChars="200" w:firstLine="640"/>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（四）加强规范化建设。</w:t>
      </w:r>
      <w:r>
        <w:rPr>
          <w:rFonts w:ascii="仿宋_GB2312" w:eastAsia="仿宋_GB2312" w:hAnsi="仿宋_GB2312" w:cs="仿宋_GB2312" w:hint="eastAsia"/>
          <w:color w:val="000000" w:themeColor="text1"/>
          <w:sz w:val="32"/>
          <w:szCs w:val="32"/>
        </w:rPr>
        <w:t>幼儿园办托班应符合《托儿所、幼儿园建筑设计规范（2019年版）》（JGJ39—2016）《托育机构设置标准（试行）》要求。经机构编制部门审批，具有托育服务职能职责并具备提供托育服务条件的公办幼儿园，在事业单位法人证书中明确“托育”服务职能，并在当地卫生健康部门备案；提供托育服务的民办幼儿园，在营业执照或民办非企业单位登记证书中明确“托育”服务内容，必须在办学许可证中增加托育服务内容，并在当地卫生健康部门备案。</w:t>
      </w:r>
      <w:r>
        <w:rPr>
          <w:rFonts w:ascii="楷体_GB2312" w:eastAsia="楷体_GB2312" w:hAnsi="楷体_GB2312" w:cs="楷体_GB2312" w:hint="eastAsia"/>
          <w:color w:val="000000" w:themeColor="text1"/>
          <w:sz w:val="32"/>
          <w:szCs w:val="32"/>
        </w:rPr>
        <w:t>（责任单位：市教体局、卫生健康委、编办、民政局、市场监督管理局按职责分工负责）</w:t>
      </w:r>
    </w:p>
    <w:p w14:paraId="2828F707" w14:textId="77777777" w:rsidR="00FC3C13" w:rsidRDefault="00000000">
      <w:pPr>
        <w:spacing w:line="600" w:lineRule="exact"/>
        <w:ind w:firstLineChars="200" w:firstLine="640"/>
        <w:rPr>
          <w:rFonts w:ascii="仿宋_GB2312" w:eastAsia="仿宋_GB2312" w:hAnsi="仿宋_GB2312" w:cs="仿宋_GB2312" w:hint="eastAsia"/>
          <w:color w:val="000000" w:themeColor="text1"/>
          <w:sz w:val="32"/>
          <w:szCs w:val="32"/>
        </w:rPr>
      </w:pPr>
      <w:r w:rsidRPr="00DD0914">
        <w:rPr>
          <w:rFonts w:ascii="楷体_GB2312" w:eastAsia="楷体_GB2312" w:hAnsi="楷体_GB2312" w:cs="楷体_GB2312" w:hint="eastAsia"/>
          <w:color w:val="000000" w:themeColor="text1"/>
          <w:sz w:val="32"/>
          <w:szCs w:val="32"/>
        </w:rPr>
        <w:t>(五)加强“托幼一体化”模式机构备案。</w:t>
      </w:r>
      <w:r>
        <w:rPr>
          <w:rFonts w:ascii="仿宋_GB2312" w:eastAsia="仿宋_GB2312" w:hAnsi="仿宋_GB2312" w:cs="仿宋_GB2312" w:hint="eastAsia"/>
          <w:color w:val="000000" w:themeColor="text1"/>
          <w:sz w:val="32"/>
          <w:szCs w:val="32"/>
        </w:rPr>
        <w:t>实行“托幼一体化”模式的幼儿园，向原登记注册机关申请变更执业范围后，按照《国家卫生健康委办公厅等4部门关于印发〈托育机构登记和备案办法（试行）〉的通知》(国卫办人口发〔2019〕25号)要求，及时向机构所在地卫生健康部门备案，登录托育机构备案信息系统进行备案，对已经取得“合格”卫生评价报告和消防安全检查合格证明的幼儿园，实行“托幼一体化”模式后不再重新进行卫生评价和消防安全检查验收。</w:t>
      </w:r>
      <w:r>
        <w:rPr>
          <w:rFonts w:ascii="楷体_GB2312" w:eastAsia="楷体_GB2312" w:hAnsi="楷体_GB2312" w:cs="楷体_GB2312" w:hint="eastAsia"/>
          <w:color w:val="000000" w:themeColor="text1"/>
          <w:sz w:val="32"/>
          <w:szCs w:val="32"/>
        </w:rPr>
        <w:t>（责任单位：市卫生健康委、教体局、消防大队按职责分工负责）</w:t>
      </w:r>
    </w:p>
    <w:p w14:paraId="46999CD0" w14:textId="77777777" w:rsidR="00FC3C13" w:rsidRDefault="00000000">
      <w:pPr>
        <w:spacing w:line="600" w:lineRule="exact"/>
        <w:ind w:firstLineChars="200" w:firstLine="640"/>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（六）保障托班从业人员配置。</w:t>
      </w:r>
      <w:r>
        <w:rPr>
          <w:rFonts w:ascii="仿宋_GB2312" w:eastAsia="仿宋_GB2312" w:hAnsi="仿宋_GB2312" w:cs="仿宋_GB2312" w:hint="eastAsia"/>
          <w:color w:val="000000" w:themeColor="text1"/>
          <w:sz w:val="32"/>
          <w:szCs w:val="32"/>
        </w:rPr>
        <w:t>托班班级应当配足专任</w:t>
      </w:r>
      <w:r>
        <w:rPr>
          <w:rFonts w:ascii="仿宋_GB2312" w:eastAsia="仿宋_GB2312" w:hAnsi="仿宋_GB2312" w:cs="仿宋_GB2312" w:hint="eastAsia"/>
          <w:color w:val="000000" w:themeColor="text1"/>
          <w:sz w:val="32"/>
          <w:szCs w:val="32"/>
        </w:rPr>
        <w:lastRenderedPageBreak/>
        <w:t>教师和保育员（以下简称保教人员），幼儿与保教人员的配比应不高于7：1，或参照每班2教1保的标准进行配备。幼儿园托班教师按照幼儿园教师同等标准保障收入待遇。托班教师需获得适用的资格证，保育员应当取得保育师证上岗、育婴员应当取得育婴师证上岗。</w:t>
      </w:r>
      <w:r>
        <w:rPr>
          <w:rFonts w:ascii="楷体_GB2312" w:eastAsia="楷体_GB2312" w:hAnsi="楷体_GB2312" w:cs="楷体_GB2312" w:hint="eastAsia"/>
          <w:color w:val="000000" w:themeColor="text1"/>
          <w:sz w:val="32"/>
          <w:szCs w:val="32"/>
        </w:rPr>
        <w:t>（责任单位：市教体局、卫生健康委、人社局按职责分工负责）</w:t>
      </w:r>
    </w:p>
    <w:p w14:paraId="0E21A62A" w14:textId="77777777" w:rsidR="00FC3C13" w:rsidRDefault="00000000">
      <w:pPr>
        <w:spacing w:line="600" w:lineRule="exact"/>
        <w:ind w:firstLineChars="200" w:firstLine="640"/>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（七）多领域强化幼儿园托班专业能力。</w:t>
      </w:r>
      <w:r>
        <w:rPr>
          <w:rFonts w:ascii="仿宋_GB2312" w:eastAsia="仿宋_GB2312" w:hAnsi="仿宋_GB2312" w:cs="仿宋_GB2312" w:hint="eastAsia"/>
          <w:color w:val="000000" w:themeColor="text1"/>
          <w:sz w:val="32"/>
          <w:szCs w:val="32"/>
        </w:rPr>
        <w:t>加强高校相关学科专业建设，谋划新一轮高校内涵式发展支持举措，在优化高校学科专业布局的过程中，对高校建设学前教育、护理、婴幼儿托育服务与管理等相关学科专业加大扶持力度，助力托幼领域专业人才储备。引导高校深入了解社会需求，建设相关研究中心、服务中心等平台，开展理论和实证研究，提升校地共建共享水平。</w:t>
      </w:r>
      <w:r>
        <w:rPr>
          <w:rFonts w:ascii="楷体_GB2312" w:eastAsia="楷体_GB2312" w:hAnsi="楷体_GB2312" w:cs="楷体_GB2312" w:hint="eastAsia"/>
          <w:color w:val="000000" w:themeColor="text1"/>
          <w:sz w:val="32"/>
          <w:szCs w:val="32"/>
        </w:rPr>
        <w:t>（责任单位：市教体局负责）</w:t>
      </w:r>
    </w:p>
    <w:p w14:paraId="3BF0617D" w14:textId="77777777" w:rsidR="00FC3C13" w:rsidRDefault="00000000">
      <w:pPr>
        <w:spacing w:line="600" w:lineRule="exact"/>
        <w:ind w:firstLineChars="200" w:firstLine="640"/>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（八）完善组织领导体制。</w:t>
      </w:r>
      <w:r>
        <w:rPr>
          <w:rFonts w:ascii="仿宋_GB2312" w:eastAsia="仿宋_GB2312" w:hAnsi="仿宋_GB2312" w:cs="仿宋_GB2312" w:hint="eastAsia"/>
          <w:color w:val="000000" w:themeColor="text1"/>
          <w:sz w:val="32"/>
          <w:szCs w:val="32"/>
        </w:rPr>
        <w:t>探索建立卫生健康、教育部门“双牵头”幼儿园办托工作联席会议制度，统筹做好相关工作的规划、指导和推进。加强对幼儿园办托工作的监测评估，提升幼儿园办托服务质量。推动形成政府统筹领导，部门分工合作，托育机构、家庭共同参与的工作格局。</w:t>
      </w:r>
      <w:r>
        <w:rPr>
          <w:rFonts w:ascii="楷体_GB2312" w:eastAsia="楷体_GB2312" w:hAnsi="楷体_GB2312" w:cs="楷体_GB2312" w:hint="eastAsia"/>
          <w:color w:val="000000" w:themeColor="text1"/>
          <w:sz w:val="32"/>
          <w:szCs w:val="32"/>
        </w:rPr>
        <w:t>（责任单位：市卫生健康委、教体局按职责分工负责）</w:t>
      </w:r>
    </w:p>
    <w:p w14:paraId="0FD8D626" w14:textId="77777777" w:rsidR="00FC3C13" w:rsidRDefault="00000000">
      <w:pPr>
        <w:spacing w:line="600" w:lineRule="exact"/>
        <w:ind w:firstLineChars="200" w:firstLine="640"/>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（九）落实幼儿园托班相关补助经费。</w:t>
      </w:r>
      <w:r>
        <w:rPr>
          <w:rFonts w:ascii="仿宋_GB2312" w:eastAsia="仿宋_GB2312" w:hAnsi="仿宋_GB2312" w:cs="仿宋_GB2312" w:hint="eastAsia"/>
          <w:color w:val="000000" w:themeColor="text1"/>
          <w:sz w:val="32"/>
          <w:szCs w:val="32"/>
        </w:rPr>
        <w:t>财政部门要按时足额落实好幼儿园托班生均公用补助经费。幼儿园在原建设规模基础上新增或改建托班，参照幼儿园新建扩建班级给予资金支持。幼儿园托班同等享受托育机构土地、税收、金融、</w:t>
      </w:r>
      <w:r>
        <w:rPr>
          <w:rFonts w:ascii="仿宋_GB2312" w:eastAsia="仿宋_GB2312" w:hAnsi="仿宋_GB2312" w:cs="仿宋_GB2312" w:hint="eastAsia"/>
          <w:color w:val="000000" w:themeColor="text1"/>
          <w:sz w:val="32"/>
          <w:szCs w:val="32"/>
        </w:rPr>
        <w:lastRenderedPageBreak/>
        <w:t>用电用水用气用热执行居民价格等各项支持政策。</w:t>
      </w:r>
      <w:r>
        <w:rPr>
          <w:rFonts w:ascii="楷体_GB2312" w:eastAsia="楷体_GB2312" w:hAnsi="楷体_GB2312" w:cs="楷体_GB2312" w:hint="eastAsia"/>
          <w:color w:val="000000" w:themeColor="text1"/>
          <w:sz w:val="32"/>
          <w:szCs w:val="32"/>
        </w:rPr>
        <w:t>（责任单位：市财政局、发改委、卫生健康委、教体局按职责分工负责）</w:t>
      </w:r>
    </w:p>
    <w:p w14:paraId="0C9C2C33" w14:textId="77777777" w:rsidR="00FC3C13" w:rsidRDefault="00000000">
      <w:pPr>
        <w:spacing w:line="600" w:lineRule="exact"/>
        <w:ind w:firstLineChars="200" w:firstLine="640"/>
        <w:rPr>
          <w:rFonts w:ascii="仿宋_GB2312" w:eastAsia="仿宋_GB2312" w:hAnsi="仿宋_GB2312" w:cs="仿宋_GB2312" w:hint="eastAsia"/>
          <w:color w:val="000000" w:themeColor="text1"/>
          <w:sz w:val="32"/>
          <w:szCs w:val="32"/>
        </w:rPr>
      </w:pPr>
      <w:r>
        <w:rPr>
          <w:rFonts w:ascii="楷体_GB2312" w:eastAsia="楷体_GB2312" w:hAnsi="楷体_GB2312" w:cs="楷体_GB2312" w:hint="eastAsia"/>
          <w:color w:val="000000" w:themeColor="text1"/>
          <w:sz w:val="32"/>
          <w:szCs w:val="32"/>
        </w:rPr>
        <w:t>（十）完善幼儿园托班收费标准。</w:t>
      </w:r>
      <w:r>
        <w:rPr>
          <w:rFonts w:ascii="仿宋_GB2312" w:eastAsia="仿宋_GB2312" w:hAnsi="仿宋_GB2312" w:cs="仿宋_GB2312" w:hint="eastAsia"/>
          <w:color w:val="000000" w:themeColor="text1"/>
          <w:sz w:val="32"/>
          <w:szCs w:val="32"/>
        </w:rPr>
        <w:t>发展改革部门要依据托班成本制定公办幼儿园托班收费标准，并建立动态调整机制。民办幼儿园普惠性托班收费标准可参照公办幼儿园托班执行，也可实行市场调节价，收费标准由民办幼儿园综合考虑服务成本、市场需求和群众承受能力等因素，遵循公平,合法和诚实信用原则合理确定。按照每生每月为幼儿园发放托育补助资金的旗区，托班收费加上补助资金不高于收费标准，进一步降低家庭育儿成本。</w:t>
      </w:r>
      <w:r>
        <w:rPr>
          <w:rFonts w:ascii="楷体_GB2312" w:eastAsia="楷体_GB2312" w:hAnsi="楷体_GB2312" w:cs="楷体_GB2312" w:hint="eastAsia"/>
          <w:color w:val="000000" w:themeColor="text1"/>
          <w:sz w:val="32"/>
          <w:szCs w:val="32"/>
        </w:rPr>
        <w:t>（责任单位：市发改委、教体局按职责分工负责）</w:t>
      </w:r>
    </w:p>
    <w:p w14:paraId="5E586370" w14:textId="77777777" w:rsidR="00FC3C13" w:rsidRDefault="00000000">
      <w:pPr>
        <w:snapToGrid w:val="0"/>
        <w:spacing w:line="600" w:lineRule="exact"/>
        <w:ind w:firstLineChars="200" w:firstLine="640"/>
        <w:rPr>
          <w:rFonts w:ascii="仿宋_GB2312" w:eastAsia="仿宋_GB2312" w:hAnsi="仿宋_GB2312" w:cs="仿宋_GB2312" w:hint="eastAsia"/>
          <w:color w:val="000000" w:themeColor="text1"/>
          <w:sz w:val="32"/>
          <w:szCs w:val="32"/>
        </w:rPr>
      </w:pPr>
      <w:r>
        <w:rPr>
          <w:rFonts w:ascii="楷体_GB2312" w:eastAsia="楷体_GB2312" w:hAnsi="楷体_GB2312" w:cs="楷体_GB2312" w:hint="eastAsia"/>
          <w:color w:val="000000" w:themeColor="text1"/>
          <w:sz w:val="32"/>
          <w:szCs w:val="32"/>
        </w:rPr>
        <w:t>（十一）加强幼儿园托班项目支持。</w:t>
      </w:r>
      <w:r>
        <w:rPr>
          <w:rFonts w:ascii="仿宋_GB2312" w:eastAsia="仿宋_GB2312" w:hAnsi="仿宋_GB2312" w:cs="仿宋_GB2312" w:hint="eastAsia"/>
          <w:color w:val="000000" w:themeColor="text1"/>
          <w:sz w:val="32"/>
          <w:szCs w:val="32"/>
        </w:rPr>
        <w:t>对整体改扩建为公办托育服务机构或建设（含新建、改扩建）托育服务设施实行“一园两制”（同步备案托育机构）的公办幼儿园，可按照《“十四五”积极应对人口老龄化工程和托育建设实施方案（修订版）》及专项管理办法，争取中央预算内投资支持。</w:t>
      </w:r>
    </w:p>
    <w:p w14:paraId="7FEBA164" w14:textId="77777777" w:rsidR="00FC3C13" w:rsidRDefault="00000000">
      <w:pPr>
        <w:spacing w:line="600" w:lineRule="exact"/>
        <w:rPr>
          <w:rFonts w:ascii="楷体_GB2312" w:eastAsia="楷体_GB2312" w:hAnsi="楷体_GB2312" w:cs="楷体_GB2312" w:hint="eastAsia"/>
          <w:color w:val="000000" w:themeColor="text1"/>
          <w:sz w:val="32"/>
          <w:szCs w:val="32"/>
        </w:rPr>
      </w:pPr>
      <w:r>
        <w:rPr>
          <w:rFonts w:ascii="楷体_GB2312" w:eastAsia="楷体_GB2312" w:hAnsi="楷体_GB2312" w:cs="楷体_GB2312" w:hint="eastAsia"/>
          <w:color w:val="000000" w:themeColor="text1"/>
          <w:sz w:val="32"/>
          <w:szCs w:val="32"/>
        </w:rPr>
        <w:t>（责任单位：市发改委、财政局、卫生健康委、教体局按职责分工负责）</w:t>
      </w:r>
    </w:p>
    <w:p w14:paraId="0D9B7424" w14:textId="77777777" w:rsidR="00FC3C13" w:rsidRDefault="00000000">
      <w:pPr>
        <w:spacing w:line="600" w:lineRule="exact"/>
        <w:ind w:firstLineChars="200" w:firstLine="640"/>
        <w:rPr>
          <w:rFonts w:ascii="黑体" w:eastAsia="黑体" w:hAnsi="黑体" w:hint="eastAsia"/>
          <w:color w:val="000000" w:themeColor="text1"/>
          <w:sz w:val="32"/>
          <w:szCs w:val="32"/>
        </w:rPr>
      </w:pPr>
      <w:r>
        <w:rPr>
          <w:rFonts w:ascii="黑体" w:eastAsia="黑体" w:hAnsi="黑体" w:hint="eastAsia"/>
          <w:color w:val="000000" w:themeColor="text1"/>
          <w:sz w:val="32"/>
          <w:szCs w:val="32"/>
        </w:rPr>
        <w:t>四、工作要求</w:t>
      </w:r>
    </w:p>
    <w:p w14:paraId="1FC33177" w14:textId="77777777" w:rsidR="00FC3C13" w:rsidRDefault="00000000">
      <w:pPr>
        <w:spacing w:line="600" w:lineRule="exact"/>
        <w:ind w:firstLineChars="200" w:firstLine="640"/>
        <w:rPr>
          <w:rFonts w:ascii="仿宋_GB2312" w:eastAsia="仿宋_GB2312" w:hAnsi="仿宋_GB2312" w:cs="仿宋_GB2312" w:hint="eastAsia"/>
          <w:color w:val="000000" w:themeColor="text1"/>
          <w:sz w:val="32"/>
          <w:szCs w:val="32"/>
        </w:rPr>
      </w:pPr>
      <w:r>
        <w:rPr>
          <w:rFonts w:ascii="楷体_GB2312" w:eastAsia="楷体_GB2312" w:hAnsi="楷体_GB2312" w:cs="楷体_GB2312" w:hint="eastAsia"/>
          <w:color w:val="000000" w:themeColor="text1"/>
          <w:sz w:val="32"/>
          <w:szCs w:val="32"/>
        </w:rPr>
        <w:t>（一）高度重视。</w:t>
      </w:r>
      <w:r>
        <w:rPr>
          <w:rFonts w:ascii="仿宋_GB2312" w:eastAsia="仿宋_GB2312" w:hAnsi="仿宋_GB2312" w:cs="仿宋_GB2312" w:hint="eastAsia"/>
          <w:color w:val="000000" w:themeColor="text1"/>
          <w:sz w:val="32"/>
          <w:szCs w:val="32"/>
        </w:rPr>
        <w:t>幼儿园开设托班有利于加大托幼资源统筹力度，促进托育服务质量提升。各有关部门要切实提高政治站位，认真谋划，积极推进实施。各旗区要制定幼儿园</w:t>
      </w:r>
      <w:r>
        <w:rPr>
          <w:rFonts w:ascii="仿宋_GB2312" w:eastAsia="仿宋_GB2312" w:hAnsi="仿宋_GB2312" w:cs="仿宋_GB2312" w:hint="eastAsia"/>
          <w:color w:val="000000" w:themeColor="text1"/>
          <w:sz w:val="32"/>
          <w:szCs w:val="32"/>
        </w:rPr>
        <w:lastRenderedPageBreak/>
        <w:t>开设托班具体工作方案，对主动申请开设托班的幼儿园组织审核，确保其在满足3-6岁幼儿入园需求前提下规范开设托班。各旗区要根据实际情况指导幼儿园办理相应手续或者责令取消托班招生、做好托班幼儿分流等工作。各地要抓好统筹，明确管理权限，确保完成各项目标任务。要建立幼儿园主责、多部门参与、家长支持的工作机制，建立前期规划、中期检查调度、年度总结的监管机制，确保托班服务规范化、制度化、常态化进行。</w:t>
      </w:r>
    </w:p>
    <w:p w14:paraId="1E4D7866" w14:textId="77777777" w:rsidR="00FC3C13" w:rsidRDefault="00000000">
      <w:pPr>
        <w:spacing w:line="600" w:lineRule="exact"/>
        <w:ind w:firstLineChars="200" w:firstLine="640"/>
        <w:rPr>
          <w:rFonts w:ascii="仿宋_GB2312" w:eastAsia="仿宋_GB2312" w:hAnsi="仿宋_GB2312" w:cs="仿宋_GB2312" w:hint="eastAsia"/>
          <w:color w:val="000000" w:themeColor="text1"/>
          <w:sz w:val="32"/>
          <w:szCs w:val="32"/>
        </w:rPr>
      </w:pPr>
      <w:r>
        <w:rPr>
          <w:rFonts w:ascii="楷体_GB2312" w:eastAsia="楷体_GB2312" w:hAnsi="楷体_GB2312" w:cs="楷体_GB2312" w:hint="eastAsia"/>
          <w:color w:val="000000" w:themeColor="text1"/>
          <w:sz w:val="32"/>
          <w:szCs w:val="32"/>
        </w:rPr>
        <w:t>（二）分工协作。</w:t>
      </w:r>
      <w:r>
        <w:rPr>
          <w:rFonts w:ascii="仿宋_GB2312" w:eastAsia="仿宋_GB2312" w:hAnsi="仿宋_GB2312" w:cs="仿宋_GB2312" w:hint="eastAsia"/>
          <w:color w:val="000000" w:themeColor="text1"/>
          <w:sz w:val="32"/>
          <w:szCs w:val="32"/>
        </w:rPr>
        <w:t>教育、卫生健康等部门要密切配合，分工协作共同做好幼儿园托班服务工作。旗县及以上教育行政部门负责对幼儿园开设托班的资质进行评估审核，加强日常管理，同级卫生行政部门按照相关规定做好备案和业务指导工作。财政部门按规定落实相关经费保障，支持托幼一体化发展。人社部门牵头负责对幼儿园托班保教人员进行托育专业培训。</w:t>
      </w:r>
    </w:p>
    <w:p w14:paraId="1D10B68D" w14:textId="77777777" w:rsidR="00FC3C13" w:rsidRDefault="00000000">
      <w:pPr>
        <w:spacing w:line="600" w:lineRule="exact"/>
        <w:ind w:firstLineChars="200" w:firstLine="640"/>
        <w:rPr>
          <w:rFonts w:ascii="仿宋_GB2312" w:eastAsia="仿宋_GB2312" w:hAnsi="仿宋_GB2312" w:cs="仿宋_GB2312" w:hint="eastAsia"/>
          <w:color w:val="000000" w:themeColor="text1"/>
          <w:sz w:val="32"/>
          <w:szCs w:val="32"/>
        </w:rPr>
      </w:pPr>
      <w:r>
        <w:rPr>
          <w:rFonts w:ascii="楷体_GB2312" w:eastAsia="楷体_GB2312" w:hAnsi="楷体_GB2312" w:cs="楷体_GB2312" w:hint="eastAsia"/>
          <w:color w:val="000000" w:themeColor="text1"/>
          <w:sz w:val="32"/>
          <w:szCs w:val="32"/>
        </w:rPr>
        <w:t>（三）营造氛围。</w:t>
      </w:r>
      <w:r>
        <w:rPr>
          <w:rFonts w:ascii="仿宋_GB2312" w:eastAsia="仿宋_GB2312" w:hAnsi="仿宋_GB2312" w:cs="仿宋_GB2312" w:hint="eastAsia"/>
          <w:color w:val="000000" w:themeColor="text1"/>
          <w:sz w:val="32"/>
          <w:szCs w:val="32"/>
        </w:rPr>
        <w:t>要发挥家委会、家长学校的作用，积极传播科学的育儿观念，引导家长营造良好的亲子关系、家庭关系。积极引导家委会、家长学校参与幼儿园托班服务工作，使家校共育发挥更好的作用。要运用新闻媒体等手段建立交流展示平台，及时总结、推广成功做法和先进经验，推动形成全社会关心、支持有余力的幼儿园开设托班的共识，营造良好的社会氛围。要不断总结经验，发现典型，积极予以推广，推动幼儿园开设托班工作不断迈上新台阶。</w:t>
      </w:r>
    </w:p>
    <w:sectPr w:rsidR="00FC3C13">
      <w:footerReference w:type="default" r:id="rId7"/>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53C3" w14:textId="77777777" w:rsidR="00AC3C72" w:rsidRDefault="00AC3C72">
      <w:r>
        <w:separator/>
      </w:r>
    </w:p>
  </w:endnote>
  <w:endnote w:type="continuationSeparator" w:id="0">
    <w:p w14:paraId="5ECA333B" w14:textId="77777777" w:rsidR="00AC3C72" w:rsidRDefault="00AC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简体">
    <w:panose1 w:val="02000000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CF72" w14:textId="77777777" w:rsidR="00FC3C13" w:rsidRDefault="00000000">
    <w:pPr>
      <w:pStyle w:val="a5"/>
    </w:pPr>
    <w:r>
      <w:rPr>
        <w:noProof/>
      </w:rPr>
      <mc:AlternateContent>
        <mc:Choice Requires="wps">
          <w:drawing>
            <wp:anchor distT="0" distB="0" distL="114300" distR="114300" simplePos="0" relativeHeight="251659264" behindDoc="0" locked="0" layoutInCell="1" allowOverlap="1" wp14:anchorId="37E4C4E6" wp14:editId="5E627309">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01E4050D" w14:textId="77777777" w:rsidR="00FC3C13" w:rsidRDefault="00000000">
                          <w:pPr>
                            <w:pStyle w:val="a5"/>
                          </w:pPr>
                          <w:r>
                            <w:rPr>
                              <w:rFonts w:ascii="仿宋" w:eastAsia="仿宋" w:hAnsi="仿宋" w:cs="仿宋" w:hint="eastAsia"/>
                              <w:sz w:val="24"/>
                            </w:rPr>
                            <w:fldChar w:fldCharType="begin"/>
                          </w:r>
                          <w:r>
                            <w:rPr>
                              <w:rFonts w:ascii="仿宋" w:eastAsia="仿宋" w:hAnsi="仿宋" w:cs="仿宋" w:hint="eastAsia"/>
                              <w:sz w:val="24"/>
                            </w:rPr>
                            <w:instrText xml:space="preserve"> PAGE  \* MERGEFORMAT </w:instrText>
                          </w:r>
                          <w:r>
                            <w:rPr>
                              <w:rFonts w:ascii="仿宋" w:eastAsia="仿宋" w:hAnsi="仿宋" w:cs="仿宋" w:hint="eastAsia"/>
                              <w:sz w:val="24"/>
                            </w:rPr>
                            <w:fldChar w:fldCharType="separate"/>
                          </w:r>
                          <w:r>
                            <w:t>- 1 -</w:t>
                          </w:r>
                          <w:r>
                            <w:rPr>
                              <w:rFonts w:ascii="仿宋" w:eastAsia="仿宋" w:hAnsi="仿宋" w:cs="仿宋" w:hint="eastAsia"/>
                              <w:sz w:val="24"/>
                            </w:rPr>
                            <w:fldChar w:fldCharType="end"/>
                          </w:r>
                        </w:p>
                      </w:txbxContent>
                    </wps:txbx>
                    <wps:bodyPr wrap="none" lIns="0" tIns="0" rIns="0" bIns="0" upright="1">
                      <a:spAutoFit/>
                    </wps:bodyPr>
                  </wps:wsp>
                </a:graphicData>
              </a:graphic>
            </wp:anchor>
          </w:drawing>
        </mc:Choice>
        <mc:Fallback>
          <w:pict>
            <v:rect w14:anchorId="37E4C4E6" id="文本框 1" o:spid="_x0000_s1026"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" filled="f" stroked="f">
              <v:textbox style="mso-fit-shape-to-text:t" inset="0,0,0,0">
                <w:txbxContent>
                  <w:p w14:paraId="01E4050D" w14:textId="77777777" w:rsidR="00FC3C13" w:rsidRDefault="00000000">
                    <w:pPr>
                      <w:pStyle w:val="a5"/>
                    </w:pPr>
                    <w:r>
                      <w:rPr>
                        <w:rFonts w:ascii="仿宋" w:eastAsia="仿宋" w:hAnsi="仿宋" w:cs="仿宋" w:hint="eastAsia"/>
                        <w:sz w:val="24"/>
                      </w:rPr>
                      <w:fldChar w:fldCharType="begin"/>
                    </w:r>
                    <w:r>
                      <w:rPr>
                        <w:rFonts w:ascii="仿宋" w:eastAsia="仿宋" w:hAnsi="仿宋" w:cs="仿宋" w:hint="eastAsia"/>
                        <w:sz w:val="24"/>
                      </w:rPr>
                      <w:instrText xml:space="preserve"> PAGE  \* MERGEFORMAT </w:instrText>
                    </w:r>
                    <w:r>
                      <w:rPr>
                        <w:rFonts w:ascii="仿宋" w:eastAsia="仿宋" w:hAnsi="仿宋" w:cs="仿宋" w:hint="eastAsia"/>
                        <w:sz w:val="24"/>
                      </w:rPr>
                      <w:fldChar w:fldCharType="separate"/>
                    </w:r>
                    <w:r>
                      <w:t>- 1 -</w:t>
                    </w:r>
                    <w:r>
                      <w:rPr>
                        <w:rFonts w:ascii="仿宋" w:eastAsia="仿宋" w:hAnsi="仿宋" w:cs="仿宋" w:hint="eastAsia"/>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7E85C" w14:textId="77777777" w:rsidR="00AC3C72" w:rsidRDefault="00AC3C72">
      <w:r>
        <w:separator/>
      </w:r>
    </w:p>
  </w:footnote>
  <w:footnote w:type="continuationSeparator" w:id="0">
    <w:p w14:paraId="33609D5B" w14:textId="77777777" w:rsidR="00AC3C72" w:rsidRDefault="00AC3C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I4YTYzMzRmMjU5MWE1ZDUwMzc2Zjk3N2FlNjliZjEifQ=="/>
  </w:docVars>
  <w:rsids>
    <w:rsidRoot w:val="361C7315"/>
    <w:rsid w:val="003C64A3"/>
    <w:rsid w:val="007C45BD"/>
    <w:rsid w:val="00AC3C72"/>
    <w:rsid w:val="00DD0914"/>
    <w:rsid w:val="00FC3C13"/>
    <w:rsid w:val="01F66ABD"/>
    <w:rsid w:val="0BCA1539"/>
    <w:rsid w:val="130D31B1"/>
    <w:rsid w:val="16DB22AB"/>
    <w:rsid w:val="19946E8F"/>
    <w:rsid w:val="1B415BC7"/>
    <w:rsid w:val="21A8172A"/>
    <w:rsid w:val="233D6F2F"/>
    <w:rsid w:val="35F26FC0"/>
    <w:rsid w:val="361C7315"/>
    <w:rsid w:val="41EB0579"/>
    <w:rsid w:val="4ABE21FC"/>
    <w:rsid w:val="4FF857C5"/>
    <w:rsid w:val="5D2F2654"/>
    <w:rsid w:val="61025A59"/>
    <w:rsid w:val="62AD7BE3"/>
    <w:rsid w:val="692D1AE1"/>
    <w:rsid w:val="74D83FC6"/>
    <w:rsid w:val="77022C48"/>
    <w:rsid w:val="77217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2F9C7"/>
  <w15:docId w15:val="{A297B5AA-634D-4D42-A13C-5A6387D7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pPr>
      <w:spacing w:after="140" w:line="276" w:lineRule="auto"/>
    </w:pPr>
  </w:style>
  <w:style w:type="paragraph" w:styleId="a4">
    <w:name w:val="Title"/>
    <w:basedOn w:val="a"/>
    <w:next w:val="a"/>
    <w:uiPriority w:val="10"/>
    <w:qFormat/>
    <w:pPr>
      <w:spacing w:before="240" w:after="60"/>
      <w:jc w:val="center"/>
      <w:outlineLvl w:val="0"/>
    </w:pPr>
    <w:rPr>
      <w:rFonts w:ascii="Cambria" w:hAnsi="Cambria" w:cs="Times New Roman"/>
      <w:b/>
      <w:bCs/>
      <w:sz w:val="32"/>
      <w:szCs w:val="32"/>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qFormat/>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1657</Words>
  <Characters>1674</Characters>
  <Application>Microsoft Office Word</Application>
  <DocSecurity>0</DocSecurity>
  <Lines>72</Lines>
  <Paragraphs>23</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鄂尔多斯市卫生健康委员会</dc:title>
  <dc:creator>-  目里</dc:creator>
  <cp:lastModifiedBy>719694450@qq.com</cp:lastModifiedBy>
  <cp:revision>3</cp:revision>
  <cp:lastPrinted>2024-12-02T03:35:00Z</cp:lastPrinted>
  <dcterms:created xsi:type="dcterms:W3CDTF">2025-10-28T07:59:00Z</dcterms:created>
  <dcterms:modified xsi:type="dcterms:W3CDTF">2025-10-28T07:59:00Z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4CB1EAF8469A4262A2EE133BA437A45D_13</vt:lpwstr>
  </property>
</Properties>
</file>